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BA53" w14:textId="77777777" w:rsidR="00E92375" w:rsidRPr="00F813AD" w:rsidRDefault="00E92375" w:rsidP="002A1AC2">
      <w:pPr>
        <w:autoSpaceDE w:val="0"/>
        <w:autoSpaceDN w:val="0"/>
        <w:adjustRightInd w:val="0"/>
        <w:spacing w:after="0" w:line="276" w:lineRule="auto"/>
        <w:rPr>
          <w:rFonts w:asciiTheme="majorHAnsi" w:hAnsiTheme="majorHAnsi" w:cstheme="majorHAnsi"/>
          <w:b/>
          <w:bCs/>
          <w:color w:val="001432" w:themeColor="text1"/>
          <w:sz w:val="52"/>
          <w:szCs w:val="52"/>
        </w:rPr>
      </w:pPr>
      <w:bookmarkStart w:id="0" w:name="_Hlk69165021"/>
    </w:p>
    <w:p w14:paraId="5D07CFDB" w14:textId="61F0CACA" w:rsidR="00D81B70" w:rsidRDefault="007D3E7A" w:rsidP="00D81B70">
      <w:pPr>
        <w:spacing w:after="0" w:line="276" w:lineRule="auto"/>
        <w:jc w:val="center"/>
        <w:rPr>
          <w:rFonts w:asciiTheme="majorHAnsi" w:hAnsiTheme="majorHAnsi" w:cstheme="majorHAnsi"/>
          <w:b/>
          <w:bCs/>
          <w:sz w:val="32"/>
          <w:szCs w:val="32"/>
        </w:rPr>
      </w:pPr>
      <w:r w:rsidRPr="007D3E7A">
        <w:rPr>
          <w:rFonts w:asciiTheme="majorHAnsi" w:hAnsiTheme="majorHAnsi" w:cstheme="majorHAnsi"/>
          <w:b/>
          <w:bCs/>
          <w:sz w:val="32"/>
          <w:szCs w:val="32"/>
        </w:rPr>
        <w:t xml:space="preserve">IHC </w:t>
      </w:r>
      <w:r w:rsidR="00D81B70">
        <w:rPr>
          <w:rFonts w:asciiTheme="majorHAnsi" w:hAnsiTheme="majorHAnsi" w:cstheme="majorHAnsi"/>
          <w:b/>
          <w:bCs/>
          <w:sz w:val="32"/>
          <w:szCs w:val="32"/>
        </w:rPr>
        <w:t>E</w:t>
      </w:r>
      <w:r w:rsidR="00D81B70" w:rsidRPr="00D81B70">
        <w:rPr>
          <w:rFonts w:asciiTheme="majorHAnsi" w:hAnsiTheme="majorHAnsi" w:cstheme="majorHAnsi"/>
          <w:b/>
          <w:bCs/>
          <w:sz w:val="32"/>
          <w:szCs w:val="32"/>
        </w:rPr>
        <w:t>xpand</w:t>
      </w:r>
      <w:r w:rsidR="00D81B70">
        <w:rPr>
          <w:rFonts w:asciiTheme="majorHAnsi" w:hAnsiTheme="majorHAnsi" w:cstheme="majorHAnsi"/>
          <w:b/>
          <w:bCs/>
          <w:sz w:val="32"/>
          <w:szCs w:val="32"/>
        </w:rPr>
        <w:t>s</w:t>
      </w:r>
      <w:r w:rsidR="00D81B70" w:rsidRPr="00D81B70">
        <w:rPr>
          <w:rFonts w:asciiTheme="majorHAnsi" w:hAnsiTheme="majorHAnsi" w:cstheme="majorHAnsi"/>
          <w:b/>
          <w:bCs/>
          <w:sz w:val="32"/>
          <w:szCs w:val="32"/>
        </w:rPr>
        <w:t xml:space="preserve"> its </w:t>
      </w:r>
      <w:r w:rsidR="00D81B70">
        <w:rPr>
          <w:rFonts w:asciiTheme="majorHAnsi" w:hAnsiTheme="majorHAnsi" w:cstheme="majorHAnsi"/>
          <w:b/>
          <w:bCs/>
          <w:sz w:val="32"/>
          <w:szCs w:val="32"/>
        </w:rPr>
        <w:t>Digital P</w:t>
      </w:r>
      <w:r w:rsidR="00D81B70" w:rsidRPr="00D81B70">
        <w:rPr>
          <w:rFonts w:asciiTheme="majorHAnsi" w:hAnsiTheme="majorHAnsi" w:cstheme="majorHAnsi"/>
          <w:b/>
          <w:bCs/>
          <w:sz w:val="32"/>
          <w:szCs w:val="32"/>
        </w:rPr>
        <w:t>ortfolio</w:t>
      </w:r>
      <w:r w:rsidR="00D81B70">
        <w:rPr>
          <w:rFonts w:asciiTheme="majorHAnsi" w:hAnsiTheme="majorHAnsi" w:cstheme="majorHAnsi"/>
          <w:b/>
          <w:bCs/>
          <w:sz w:val="32"/>
          <w:szCs w:val="32"/>
        </w:rPr>
        <w:t xml:space="preserve"> with A</w:t>
      </w:r>
      <w:r w:rsidR="00D81B70" w:rsidRPr="00D81B70">
        <w:rPr>
          <w:rFonts w:asciiTheme="majorHAnsi" w:hAnsiTheme="majorHAnsi" w:cstheme="majorHAnsi"/>
          <w:b/>
          <w:bCs/>
          <w:sz w:val="32"/>
          <w:szCs w:val="32"/>
        </w:rPr>
        <w:t xml:space="preserve">cquisition of </w:t>
      </w:r>
    </w:p>
    <w:p w14:paraId="31CEA368" w14:textId="0598366D" w:rsidR="00B03735" w:rsidRPr="00D81B70" w:rsidRDefault="00D81B70" w:rsidP="00320125">
      <w:pPr>
        <w:spacing w:after="0" w:line="276" w:lineRule="auto"/>
        <w:jc w:val="center"/>
        <w:rPr>
          <w:rFonts w:asciiTheme="majorHAnsi" w:hAnsiTheme="majorHAnsi" w:cstheme="majorHAnsi"/>
          <w:b/>
          <w:bCs/>
          <w:sz w:val="32"/>
          <w:szCs w:val="32"/>
        </w:rPr>
      </w:pPr>
      <w:r w:rsidRPr="00D81B70">
        <w:rPr>
          <w:rFonts w:asciiTheme="majorHAnsi" w:hAnsiTheme="majorHAnsi" w:cstheme="majorHAnsi"/>
          <w:b/>
          <w:bCs/>
          <w:sz w:val="32"/>
          <w:szCs w:val="32"/>
        </w:rPr>
        <w:t>a Majority Stake in Emircom</w:t>
      </w:r>
      <w:r>
        <w:rPr>
          <w:rFonts w:asciiTheme="majorHAnsi" w:hAnsiTheme="majorHAnsi" w:cstheme="majorHAnsi"/>
          <w:b/>
          <w:bCs/>
          <w:sz w:val="32"/>
          <w:szCs w:val="32"/>
        </w:rPr>
        <w:t xml:space="preserve"> for </w:t>
      </w:r>
      <w:r w:rsidRPr="006E4C9F">
        <w:rPr>
          <w:rFonts w:asciiTheme="majorHAnsi" w:hAnsiTheme="majorHAnsi" w:cstheme="majorHAnsi"/>
          <w:b/>
          <w:bCs/>
          <w:sz w:val="32"/>
          <w:szCs w:val="32"/>
        </w:rPr>
        <w:t>AED 250 million</w:t>
      </w:r>
    </w:p>
    <w:p w14:paraId="741A8CD6" w14:textId="77777777" w:rsidR="00B03735" w:rsidRDefault="00B03735" w:rsidP="009B1FA9">
      <w:pPr>
        <w:pStyle w:val="NormalWeb"/>
        <w:spacing w:before="0" w:beforeAutospacing="0" w:after="0" w:afterAutospacing="0" w:line="276" w:lineRule="auto"/>
        <w:jc w:val="both"/>
        <w:rPr>
          <w:rFonts w:asciiTheme="minorHAnsi" w:hAnsiTheme="minorHAnsi" w:cstheme="minorHAnsi"/>
          <w:b/>
          <w:bCs/>
        </w:rPr>
      </w:pPr>
    </w:p>
    <w:p w14:paraId="5E78AF0C" w14:textId="77777777" w:rsidR="00B03735" w:rsidRPr="00D81B70" w:rsidRDefault="00B03735" w:rsidP="009B1FA9">
      <w:pPr>
        <w:pStyle w:val="NormalWeb"/>
        <w:spacing w:before="0" w:beforeAutospacing="0" w:after="0" w:afterAutospacing="0" w:line="276" w:lineRule="auto"/>
        <w:jc w:val="both"/>
        <w:rPr>
          <w:rFonts w:asciiTheme="minorHAnsi" w:hAnsiTheme="minorHAnsi" w:cstheme="minorHAnsi"/>
          <w:b/>
          <w:bCs/>
        </w:rPr>
      </w:pPr>
    </w:p>
    <w:p w14:paraId="17F4E674" w14:textId="4EF6CF40" w:rsidR="00D81B70" w:rsidRPr="00D81B70" w:rsidRDefault="002027E4" w:rsidP="00D81B70">
      <w:pPr>
        <w:pStyle w:val="NormalWeb"/>
        <w:spacing w:before="0" w:beforeAutospacing="0" w:after="0" w:afterAutospacing="0" w:line="276" w:lineRule="auto"/>
        <w:jc w:val="both"/>
        <w:rPr>
          <w:rFonts w:asciiTheme="minorHAnsi" w:eastAsia="Times New Roman" w:hAnsiTheme="minorHAnsi" w:cstheme="minorHAnsi"/>
          <w:color w:val="0E101A"/>
          <w:lang w:val="en-US"/>
        </w:rPr>
      </w:pPr>
      <w:r w:rsidRPr="00D81B70">
        <w:rPr>
          <w:rFonts w:asciiTheme="minorHAnsi" w:hAnsiTheme="minorHAnsi" w:cstheme="minorHAnsi"/>
          <w:b/>
          <w:bCs/>
        </w:rPr>
        <w:t xml:space="preserve">Abu Dhabi, UAE; </w:t>
      </w:r>
      <w:r w:rsidR="00C13F31" w:rsidRPr="00D81B70">
        <w:rPr>
          <w:rFonts w:asciiTheme="minorHAnsi" w:hAnsiTheme="minorHAnsi" w:cstheme="minorHAnsi"/>
          <w:b/>
          <w:bCs/>
        </w:rPr>
        <w:t>Sep</w:t>
      </w:r>
      <w:r w:rsidR="00D81B70" w:rsidRPr="00D81B70">
        <w:rPr>
          <w:rFonts w:asciiTheme="minorHAnsi" w:hAnsiTheme="minorHAnsi" w:cstheme="minorHAnsi"/>
          <w:b/>
          <w:bCs/>
        </w:rPr>
        <w:t xml:space="preserve"> </w:t>
      </w:r>
      <w:r w:rsidR="00740AC6">
        <w:rPr>
          <w:rFonts w:asciiTheme="minorHAnsi" w:hAnsiTheme="minorHAnsi" w:cstheme="minorHAnsi"/>
          <w:b/>
          <w:bCs/>
        </w:rPr>
        <w:t>28</w:t>
      </w:r>
      <w:r w:rsidR="008E40EE" w:rsidRPr="00D81B70">
        <w:rPr>
          <w:rFonts w:asciiTheme="minorHAnsi" w:hAnsiTheme="minorHAnsi" w:cstheme="minorHAnsi"/>
          <w:b/>
          <w:bCs/>
        </w:rPr>
        <w:t xml:space="preserve"> </w:t>
      </w:r>
      <w:r w:rsidRPr="00D81B70">
        <w:rPr>
          <w:rFonts w:asciiTheme="minorHAnsi" w:hAnsiTheme="minorHAnsi" w:cstheme="minorHAnsi"/>
          <w:b/>
          <w:bCs/>
          <w:rtl/>
        </w:rPr>
        <w:t>2022</w:t>
      </w:r>
      <w:r w:rsidRPr="00D81B70">
        <w:rPr>
          <w:rFonts w:asciiTheme="minorHAnsi" w:hAnsiTheme="minorHAnsi" w:cstheme="minorHAnsi"/>
          <w:b/>
          <w:bCs/>
        </w:rPr>
        <w:t>:</w:t>
      </w:r>
      <w:r w:rsidRPr="00D81B70">
        <w:rPr>
          <w:rFonts w:asciiTheme="minorHAnsi" w:hAnsiTheme="minorHAnsi" w:cstheme="minorHAnsi"/>
        </w:rPr>
        <w:t xml:space="preserve"> </w:t>
      </w:r>
      <w:bookmarkStart w:id="1" w:name="_Hlk107416639"/>
      <w:r w:rsidR="00EE3F91" w:rsidRPr="00D81B70">
        <w:rPr>
          <w:rFonts w:asciiTheme="minorHAnsi" w:eastAsia="Times New Roman" w:hAnsiTheme="minorHAnsi" w:cstheme="minorHAnsi"/>
          <w:color w:val="000000"/>
          <w:lang w:val="en-AE"/>
        </w:rPr>
        <w:t xml:space="preserve">International Holding Company (ADX: IHC), </w:t>
      </w:r>
      <w:r w:rsidR="00EE3F91" w:rsidRPr="00D81B70">
        <w:rPr>
          <w:rFonts w:asciiTheme="minorHAnsi" w:eastAsia="Times New Roman" w:hAnsiTheme="minorHAnsi" w:cstheme="minorHAnsi"/>
          <w:color w:val="000000"/>
          <w:lang w:val="en-US"/>
        </w:rPr>
        <w:t>the</w:t>
      </w:r>
      <w:r w:rsidR="00EE3F91" w:rsidRPr="00D81B70">
        <w:rPr>
          <w:rFonts w:asciiTheme="minorHAnsi" w:eastAsia="Times New Roman" w:hAnsiTheme="minorHAnsi" w:cstheme="minorHAnsi"/>
          <w:color w:val="000000"/>
          <w:lang w:val="en-AE"/>
        </w:rPr>
        <w:t xml:space="preserve"> diversified Abu Dhabi-based conglomerate</w:t>
      </w:r>
      <w:r w:rsidR="00EE3F91" w:rsidRPr="00D81B70">
        <w:rPr>
          <w:rFonts w:asciiTheme="minorHAnsi" w:eastAsia="Times New Roman" w:hAnsiTheme="minorHAnsi" w:cstheme="minorHAnsi"/>
          <w:lang w:val="en-US"/>
        </w:rPr>
        <w:t>,</w:t>
      </w:r>
      <w:bookmarkEnd w:id="1"/>
      <w:r w:rsidR="00072531" w:rsidRPr="00D81B70">
        <w:rPr>
          <w:rFonts w:asciiTheme="minorHAnsi" w:eastAsia="Times New Roman" w:hAnsiTheme="minorHAnsi" w:cstheme="minorHAnsi"/>
          <w:lang w:val="en-US"/>
        </w:rPr>
        <w:t xml:space="preserve"> </w:t>
      </w:r>
      <w:r w:rsidR="00D81B70" w:rsidRPr="00D81B70">
        <w:rPr>
          <w:rFonts w:asciiTheme="minorHAnsi" w:eastAsia="Times New Roman" w:hAnsiTheme="minorHAnsi" w:cstheme="minorHAnsi"/>
          <w:color w:val="0E101A"/>
        </w:rPr>
        <w:t xml:space="preserve">announced today the completion of </w:t>
      </w:r>
      <w:r w:rsidR="00D81B70">
        <w:rPr>
          <w:rFonts w:asciiTheme="minorHAnsi" w:eastAsia="Times New Roman" w:hAnsiTheme="minorHAnsi" w:cstheme="minorHAnsi"/>
          <w:color w:val="0E101A"/>
        </w:rPr>
        <w:t xml:space="preserve">a </w:t>
      </w:r>
      <w:r w:rsidR="00D81B70" w:rsidRPr="00D81B70">
        <w:rPr>
          <w:rFonts w:asciiTheme="minorHAnsi" w:eastAsia="Times New Roman" w:hAnsiTheme="minorHAnsi" w:cstheme="minorHAnsi"/>
          <w:b/>
          <w:bCs/>
          <w:color w:val="0E101A"/>
        </w:rPr>
        <w:t>54%</w:t>
      </w:r>
      <w:r w:rsidR="00D81B70" w:rsidRPr="00D81B70">
        <w:rPr>
          <w:rFonts w:asciiTheme="minorHAnsi" w:eastAsia="Times New Roman" w:hAnsiTheme="minorHAnsi" w:cstheme="minorHAnsi"/>
          <w:color w:val="0E101A"/>
        </w:rPr>
        <w:t xml:space="preserve"> stake acquisition in Emircom, </w:t>
      </w:r>
      <w:r w:rsidR="00DD7F56">
        <w:rPr>
          <w:rFonts w:asciiTheme="minorHAnsi" w:eastAsia="Times New Roman" w:hAnsiTheme="minorHAnsi" w:cstheme="minorHAnsi"/>
          <w:color w:val="0E101A"/>
        </w:rPr>
        <w:t xml:space="preserve">the </w:t>
      </w:r>
      <w:r w:rsidR="00D81B70" w:rsidRPr="00D81B70">
        <w:rPr>
          <w:rFonts w:asciiTheme="minorHAnsi" w:eastAsia="Times New Roman" w:hAnsiTheme="minorHAnsi" w:cstheme="minorHAnsi"/>
          <w:color w:val="0E101A"/>
        </w:rPr>
        <w:t>Midd</w:t>
      </w:r>
      <w:r w:rsidR="00D81B70">
        <w:rPr>
          <w:rFonts w:asciiTheme="minorHAnsi" w:eastAsia="Times New Roman" w:hAnsiTheme="minorHAnsi" w:cstheme="minorHAnsi"/>
          <w:color w:val="0E101A"/>
        </w:rPr>
        <w:t>le</w:t>
      </w:r>
      <w:r w:rsidR="00D81B70" w:rsidRPr="00D81B70">
        <w:rPr>
          <w:rFonts w:asciiTheme="minorHAnsi" w:eastAsia="Times New Roman" w:hAnsiTheme="minorHAnsi" w:cstheme="minorHAnsi"/>
          <w:color w:val="0E101A"/>
        </w:rPr>
        <w:t xml:space="preserve"> East leading information and communications technology (ICT) provider, through it’s subsidiary IHC Digital. </w:t>
      </w:r>
    </w:p>
    <w:p w14:paraId="0219A908" w14:textId="77777777" w:rsidR="00D81B70" w:rsidRP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lang w:val="en-US"/>
        </w:rPr>
      </w:pPr>
    </w:p>
    <w:p w14:paraId="0A422A49" w14:textId="2A7D56C3" w:rsidR="00D81B70" w:rsidRP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r w:rsidRPr="00D81B70">
        <w:rPr>
          <w:rFonts w:asciiTheme="minorHAnsi" w:eastAsia="Times New Roman" w:hAnsiTheme="minorHAnsi" w:cstheme="minorHAnsi"/>
          <w:color w:val="0E101A"/>
        </w:rPr>
        <w:t xml:space="preserve">For nearly </w:t>
      </w:r>
      <w:r w:rsidR="00501500">
        <w:rPr>
          <w:rFonts w:asciiTheme="minorHAnsi" w:eastAsia="Times New Roman" w:hAnsiTheme="minorHAnsi" w:cstheme="minorHAnsi"/>
          <w:color w:val="0E101A"/>
        </w:rPr>
        <w:t>four</w:t>
      </w:r>
      <w:r w:rsidRPr="00D81B70">
        <w:rPr>
          <w:rFonts w:asciiTheme="minorHAnsi" w:eastAsia="Times New Roman" w:hAnsiTheme="minorHAnsi" w:cstheme="minorHAnsi"/>
          <w:color w:val="0E101A"/>
        </w:rPr>
        <w:t xml:space="preserve"> decades, Emircom has been the ICT Partner of choice for many of the most challenging projects in the Midd</w:t>
      </w:r>
      <w:r>
        <w:rPr>
          <w:rFonts w:asciiTheme="minorHAnsi" w:eastAsia="Times New Roman" w:hAnsiTheme="minorHAnsi" w:cstheme="minorHAnsi"/>
          <w:color w:val="0E101A"/>
        </w:rPr>
        <w:t>le</w:t>
      </w:r>
      <w:r w:rsidRPr="00D81B70">
        <w:rPr>
          <w:rFonts w:asciiTheme="minorHAnsi" w:eastAsia="Times New Roman" w:hAnsiTheme="minorHAnsi" w:cstheme="minorHAnsi"/>
          <w:color w:val="0E101A"/>
        </w:rPr>
        <w:t xml:space="preserve"> East</w:t>
      </w:r>
      <w:r>
        <w:rPr>
          <w:rFonts w:asciiTheme="minorHAnsi" w:eastAsia="Times New Roman" w:hAnsiTheme="minorHAnsi" w:cstheme="minorHAnsi"/>
          <w:color w:val="0E101A"/>
        </w:rPr>
        <w:t>,</w:t>
      </w:r>
      <w:r w:rsidRPr="00D81B70">
        <w:rPr>
          <w:rFonts w:asciiTheme="minorHAnsi" w:eastAsia="Times New Roman" w:hAnsiTheme="minorHAnsi" w:cstheme="minorHAnsi"/>
          <w:color w:val="0E101A"/>
        </w:rPr>
        <w:t xml:space="preserve"> servicing a wide </w:t>
      </w:r>
      <w:r>
        <w:rPr>
          <w:rFonts w:asciiTheme="minorHAnsi" w:eastAsia="Times New Roman" w:hAnsiTheme="minorHAnsi" w:cstheme="minorHAnsi"/>
          <w:color w:val="0E101A"/>
        </w:rPr>
        <w:t>c</w:t>
      </w:r>
      <w:r w:rsidRPr="00D81B70">
        <w:rPr>
          <w:rFonts w:asciiTheme="minorHAnsi" w:eastAsia="Times New Roman" w:hAnsiTheme="minorHAnsi" w:cstheme="minorHAnsi"/>
          <w:color w:val="0E101A"/>
        </w:rPr>
        <w:t>ustomer base such as service providers, governments, educational</w:t>
      </w:r>
      <w:r>
        <w:rPr>
          <w:rFonts w:asciiTheme="minorHAnsi" w:eastAsia="Times New Roman" w:hAnsiTheme="minorHAnsi" w:cstheme="minorHAnsi"/>
          <w:color w:val="0E101A"/>
        </w:rPr>
        <w:t xml:space="preserve"> i</w:t>
      </w:r>
      <w:r w:rsidRPr="00D81B70">
        <w:rPr>
          <w:rFonts w:asciiTheme="minorHAnsi" w:eastAsia="Times New Roman" w:hAnsiTheme="minorHAnsi" w:cstheme="minorHAnsi"/>
          <w:color w:val="0E101A"/>
        </w:rPr>
        <w:t>nstitutes, finance houses</w:t>
      </w:r>
      <w:r>
        <w:rPr>
          <w:rFonts w:asciiTheme="minorHAnsi" w:eastAsia="Times New Roman" w:hAnsiTheme="minorHAnsi" w:cstheme="minorHAnsi"/>
          <w:color w:val="0E101A"/>
        </w:rPr>
        <w:t>,</w:t>
      </w:r>
      <w:r w:rsidRPr="00D81B70">
        <w:rPr>
          <w:rFonts w:asciiTheme="minorHAnsi" w:eastAsia="Times New Roman" w:hAnsiTheme="minorHAnsi" w:cstheme="minorHAnsi"/>
          <w:color w:val="0E101A"/>
        </w:rPr>
        <w:t xml:space="preserve"> and health care organizations. </w:t>
      </w:r>
      <w:r w:rsidRPr="006E4C9F">
        <w:rPr>
          <w:rFonts w:asciiTheme="minorHAnsi" w:eastAsia="Times New Roman" w:hAnsiTheme="minorHAnsi" w:cstheme="minorHAnsi"/>
          <w:color w:val="0E101A"/>
        </w:rPr>
        <w:t xml:space="preserve">The </w:t>
      </w:r>
      <w:r w:rsidRPr="006E4C9F">
        <w:rPr>
          <w:rFonts w:asciiTheme="minorHAnsi" w:eastAsia="Times New Roman" w:hAnsiTheme="minorHAnsi" w:cstheme="minorHAnsi"/>
          <w:b/>
          <w:bCs/>
          <w:color w:val="0E101A"/>
        </w:rPr>
        <w:t>AED 250 million</w:t>
      </w:r>
      <w:r w:rsidRPr="00D81B70">
        <w:rPr>
          <w:rFonts w:asciiTheme="minorHAnsi" w:eastAsia="Times New Roman" w:hAnsiTheme="minorHAnsi" w:cstheme="minorHAnsi"/>
          <w:color w:val="0E101A"/>
        </w:rPr>
        <w:t xml:space="preserve"> transaction comes as part of IHC</w:t>
      </w:r>
      <w:r w:rsidR="00DD7F56">
        <w:rPr>
          <w:rFonts w:asciiTheme="minorHAnsi" w:eastAsia="Times New Roman" w:hAnsiTheme="minorHAnsi" w:cstheme="minorHAnsi"/>
          <w:color w:val="0E101A"/>
        </w:rPr>
        <w:t>’s</w:t>
      </w:r>
      <w:r w:rsidRPr="00D81B70">
        <w:rPr>
          <w:rFonts w:asciiTheme="minorHAnsi" w:eastAsia="Times New Roman" w:hAnsiTheme="minorHAnsi" w:cstheme="minorHAnsi"/>
          <w:color w:val="0E101A"/>
        </w:rPr>
        <w:t xml:space="preserve"> group-wide strategy to grow it’s digital assets portfolio and to expand into new growth areas.</w:t>
      </w:r>
    </w:p>
    <w:p w14:paraId="2B869695" w14:textId="275CD61D" w:rsidR="00D81B70" w:rsidRP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p>
    <w:p w14:paraId="4E282AF7" w14:textId="61C50F87"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r w:rsidRPr="00D81B70">
        <w:rPr>
          <w:rFonts w:asciiTheme="minorHAnsi" w:hAnsiTheme="minorHAnsi" w:cstheme="minorHAnsi"/>
          <w:b/>
          <w:bCs/>
        </w:rPr>
        <w:t xml:space="preserve">Syed Basar Shueb, IHC’s Chief Executive Officer, </w:t>
      </w:r>
      <w:r w:rsidRPr="00D81B70">
        <w:rPr>
          <w:rFonts w:asciiTheme="minorHAnsi" w:eastAsia="Times New Roman" w:hAnsiTheme="minorHAnsi" w:cstheme="minorHAnsi"/>
          <w:b/>
          <w:bCs/>
          <w:color w:val="0E101A"/>
        </w:rPr>
        <w:t xml:space="preserve">said: </w:t>
      </w:r>
      <w:r w:rsidRPr="00D81B70">
        <w:rPr>
          <w:rFonts w:asciiTheme="minorHAnsi" w:eastAsia="Times New Roman" w:hAnsiTheme="minorHAnsi" w:cstheme="minorHAnsi"/>
          <w:color w:val="0E101A"/>
        </w:rPr>
        <w:t>“We shall continue to seek further acquisitions in different industries, including the ICT area, building on our well-established track record of acquiring high-value and profitable investments that benefit our shareholders in the short and long term.</w:t>
      </w:r>
      <w:r>
        <w:rPr>
          <w:rFonts w:asciiTheme="minorHAnsi" w:eastAsia="Times New Roman" w:hAnsiTheme="minorHAnsi" w:cstheme="minorHAnsi"/>
          <w:color w:val="0E101A"/>
        </w:rPr>
        <w:t xml:space="preserve"> The acquisition of </w:t>
      </w:r>
      <w:r w:rsidR="00DD7F56">
        <w:rPr>
          <w:rFonts w:asciiTheme="minorHAnsi" w:eastAsia="Times New Roman" w:hAnsiTheme="minorHAnsi" w:cstheme="minorHAnsi"/>
          <w:color w:val="0E101A"/>
        </w:rPr>
        <w:t xml:space="preserve">a </w:t>
      </w:r>
      <w:r>
        <w:rPr>
          <w:rFonts w:asciiTheme="minorHAnsi" w:eastAsia="Times New Roman" w:hAnsiTheme="minorHAnsi" w:cstheme="minorHAnsi"/>
          <w:color w:val="0E101A"/>
        </w:rPr>
        <w:t xml:space="preserve">majority stake in </w:t>
      </w:r>
      <w:r w:rsidRPr="00D81B70">
        <w:rPr>
          <w:rFonts w:asciiTheme="minorHAnsi" w:eastAsia="Times New Roman" w:hAnsiTheme="minorHAnsi" w:cstheme="minorHAnsi"/>
          <w:color w:val="0E101A"/>
        </w:rPr>
        <w:t xml:space="preserve">Emircom </w:t>
      </w:r>
      <w:r>
        <w:rPr>
          <w:rFonts w:asciiTheme="minorHAnsi" w:eastAsia="Times New Roman" w:hAnsiTheme="minorHAnsi" w:cstheme="minorHAnsi"/>
          <w:color w:val="0E101A"/>
        </w:rPr>
        <w:t xml:space="preserve">will help </w:t>
      </w:r>
      <w:r w:rsidRPr="00D81B70">
        <w:rPr>
          <w:rFonts w:asciiTheme="minorHAnsi" w:eastAsia="Times New Roman" w:hAnsiTheme="minorHAnsi" w:cstheme="minorHAnsi"/>
          <w:color w:val="0E101A"/>
        </w:rPr>
        <w:t xml:space="preserve">IHC Digital </w:t>
      </w:r>
      <w:r>
        <w:rPr>
          <w:rFonts w:asciiTheme="minorHAnsi" w:eastAsia="Times New Roman" w:hAnsiTheme="minorHAnsi" w:cstheme="minorHAnsi"/>
          <w:color w:val="0E101A"/>
        </w:rPr>
        <w:t>to</w:t>
      </w:r>
      <w:r w:rsidRPr="00D81B70">
        <w:rPr>
          <w:rFonts w:asciiTheme="minorHAnsi" w:eastAsia="Times New Roman" w:hAnsiTheme="minorHAnsi" w:cstheme="minorHAnsi"/>
          <w:color w:val="0E101A"/>
        </w:rPr>
        <w:t xml:space="preserve"> continue deepening </w:t>
      </w:r>
      <w:r>
        <w:rPr>
          <w:rFonts w:asciiTheme="minorHAnsi" w:eastAsia="Times New Roman" w:hAnsiTheme="minorHAnsi" w:cstheme="minorHAnsi"/>
          <w:color w:val="0E101A"/>
        </w:rPr>
        <w:t xml:space="preserve">its </w:t>
      </w:r>
      <w:r w:rsidRPr="00D81B70">
        <w:rPr>
          <w:rFonts w:asciiTheme="minorHAnsi" w:eastAsia="Times New Roman" w:hAnsiTheme="minorHAnsi" w:cstheme="minorHAnsi"/>
          <w:color w:val="0E101A"/>
        </w:rPr>
        <w:t>profitability</w:t>
      </w:r>
      <w:r w:rsidR="002C3257">
        <w:rPr>
          <w:rFonts w:asciiTheme="minorHAnsi" w:eastAsia="Times New Roman" w:hAnsiTheme="minorHAnsi" w:cstheme="minorHAnsi"/>
          <w:color w:val="0E101A"/>
        </w:rPr>
        <w:t xml:space="preserve"> and depth in</w:t>
      </w:r>
      <w:r w:rsidR="000678CD">
        <w:rPr>
          <w:rFonts w:asciiTheme="minorHAnsi" w:eastAsia="Times New Roman" w:hAnsiTheme="minorHAnsi" w:cstheme="minorHAnsi"/>
          <w:color w:val="0E101A"/>
        </w:rPr>
        <w:t xml:space="preserve"> the sector</w:t>
      </w:r>
      <w:r>
        <w:rPr>
          <w:rFonts w:asciiTheme="minorHAnsi" w:eastAsia="Times New Roman" w:hAnsiTheme="minorHAnsi" w:cstheme="minorHAnsi"/>
          <w:color w:val="0E101A"/>
        </w:rPr>
        <w:t>.“</w:t>
      </w:r>
    </w:p>
    <w:p w14:paraId="5F807719" w14:textId="5E65E813"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p>
    <w:p w14:paraId="5FD27D94" w14:textId="031EF131"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r>
        <w:rPr>
          <w:rFonts w:asciiTheme="minorHAnsi" w:eastAsia="Times New Roman" w:hAnsiTheme="minorHAnsi" w:cstheme="minorHAnsi"/>
          <w:color w:val="0E101A"/>
        </w:rPr>
        <w:t xml:space="preserve">Established in 1984, </w:t>
      </w:r>
      <w:r w:rsidRPr="00D81B70">
        <w:rPr>
          <w:rFonts w:asciiTheme="minorHAnsi" w:eastAsia="Times New Roman" w:hAnsiTheme="minorHAnsi" w:cstheme="minorHAnsi"/>
          <w:color w:val="0E101A"/>
        </w:rPr>
        <w:t xml:space="preserve">Emircom has strategic partnerships </w:t>
      </w:r>
      <w:r w:rsidR="00501500">
        <w:rPr>
          <w:rFonts w:asciiTheme="minorHAnsi" w:eastAsia="Times New Roman" w:hAnsiTheme="minorHAnsi" w:cstheme="minorHAnsi"/>
          <w:color w:val="0E101A"/>
        </w:rPr>
        <w:t xml:space="preserve">with </w:t>
      </w:r>
      <w:r w:rsidR="00501500" w:rsidRPr="00D81B70">
        <w:rPr>
          <w:rFonts w:asciiTheme="minorHAnsi" w:eastAsia="Times New Roman" w:hAnsiTheme="minorHAnsi" w:cstheme="minorHAnsi"/>
          <w:color w:val="0E101A"/>
        </w:rPr>
        <w:t>many</w:t>
      </w:r>
      <w:r w:rsidR="00501500">
        <w:rPr>
          <w:rFonts w:asciiTheme="minorHAnsi" w:eastAsia="Times New Roman" w:hAnsiTheme="minorHAnsi" w:cstheme="minorHAnsi"/>
          <w:color w:val="0E101A"/>
        </w:rPr>
        <w:t xml:space="preserve"> prominent</w:t>
      </w:r>
      <w:r w:rsidR="00072FA1">
        <w:rPr>
          <w:rFonts w:asciiTheme="minorHAnsi" w:eastAsia="Times New Roman" w:hAnsiTheme="minorHAnsi" w:cstheme="minorHAnsi"/>
          <w:color w:val="0E101A"/>
        </w:rPr>
        <w:t xml:space="preserve"> players</w:t>
      </w:r>
      <w:r w:rsidR="00501500">
        <w:rPr>
          <w:rFonts w:asciiTheme="minorHAnsi" w:eastAsia="Times New Roman" w:hAnsiTheme="minorHAnsi" w:cstheme="minorHAnsi"/>
          <w:color w:val="0E101A"/>
        </w:rPr>
        <w:t xml:space="preserve"> </w:t>
      </w:r>
      <w:r w:rsidR="00501500" w:rsidRPr="00D81B70">
        <w:rPr>
          <w:rFonts w:asciiTheme="minorHAnsi" w:eastAsia="Times New Roman" w:hAnsiTheme="minorHAnsi" w:cstheme="minorHAnsi"/>
          <w:color w:val="0E101A"/>
        </w:rPr>
        <w:t xml:space="preserve">in the ICT </w:t>
      </w:r>
      <w:r w:rsidR="00072FA1">
        <w:rPr>
          <w:rFonts w:asciiTheme="minorHAnsi" w:eastAsia="Times New Roman" w:hAnsiTheme="minorHAnsi" w:cstheme="minorHAnsi"/>
          <w:color w:val="0E101A"/>
        </w:rPr>
        <w:t>segment</w:t>
      </w:r>
      <w:r w:rsidR="00DD7F56">
        <w:rPr>
          <w:rFonts w:asciiTheme="minorHAnsi" w:eastAsia="Times New Roman" w:hAnsiTheme="minorHAnsi" w:cstheme="minorHAnsi"/>
          <w:color w:val="0E101A"/>
        </w:rPr>
        <w:t>,</w:t>
      </w:r>
      <w:r w:rsidR="00072FA1">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includ</w:t>
      </w:r>
      <w:r w:rsidR="00501500">
        <w:rPr>
          <w:rFonts w:asciiTheme="minorHAnsi" w:eastAsia="Times New Roman" w:hAnsiTheme="minorHAnsi" w:cstheme="minorHAnsi"/>
          <w:color w:val="0E101A"/>
        </w:rPr>
        <w:t>ing</w:t>
      </w:r>
      <w:r w:rsidRPr="00D81B70">
        <w:rPr>
          <w:rFonts w:asciiTheme="minorHAnsi" w:eastAsia="Times New Roman" w:hAnsiTheme="minorHAnsi" w:cstheme="minorHAnsi"/>
          <w:color w:val="0E101A"/>
        </w:rPr>
        <w:t xml:space="preserve"> Cisco </w:t>
      </w:r>
      <w:r w:rsidR="00072FA1">
        <w:rPr>
          <w:rFonts w:asciiTheme="minorHAnsi" w:eastAsia="Times New Roman" w:hAnsiTheme="minorHAnsi" w:cstheme="minorHAnsi"/>
          <w:color w:val="0E101A"/>
        </w:rPr>
        <w:t xml:space="preserve">and Oracle </w:t>
      </w:r>
      <w:r w:rsidRPr="00D81B70">
        <w:rPr>
          <w:rFonts w:asciiTheme="minorHAnsi" w:eastAsia="Times New Roman" w:hAnsiTheme="minorHAnsi" w:cstheme="minorHAnsi"/>
          <w:color w:val="0E101A"/>
        </w:rPr>
        <w:t>as a Gold Certified Partner</w:t>
      </w:r>
      <w:r w:rsidR="007B34A8">
        <w:rPr>
          <w:rFonts w:asciiTheme="minorHAnsi" w:eastAsia="Times New Roman" w:hAnsiTheme="minorHAnsi" w:cstheme="minorHAnsi"/>
          <w:color w:val="0E101A"/>
        </w:rPr>
        <w:t>,</w:t>
      </w:r>
      <w:r w:rsidRPr="00D81B70">
        <w:rPr>
          <w:rFonts w:asciiTheme="minorHAnsi" w:eastAsia="Times New Roman" w:hAnsiTheme="minorHAnsi" w:cstheme="minorHAnsi"/>
          <w:color w:val="0E101A"/>
        </w:rPr>
        <w:t xml:space="preserve"> Dell </w:t>
      </w:r>
      <w:r>
        <w:rPr>
          <w:rFonts w:asciiTheme="minorHAnsi" w:eastAsia="Times New Roman" w:hAnsiTheme="minorHAnsi" w:cstheme="minorHAnsi"/>
          <w:color w:val="0E101A"/>
        </w:rPr>
        <w:t xml:space="preserve">as a </w:t>
      </w:r>
      <w:r w:rsidRPr="00D81B70">
        <w:rPr>
          <w:rFonts w:asciiTheme="minorHAnsi" w:eastAsia="Times New Roman" w:hAnsiTheme="minorHAnsi" w:cstheme="minorHAnsi"/>
          <w:color w:val="0E101A"/>
        </w:rPr>
        <w:t>Titanium Partner</w:t>
      </w:r>
      <w:r w:rsidR="00072FA1">
        <w:rPr>
          <w:rFonts w:asciiTheme="minorHAnsi" w:eastAsia="Times New Roman" w:hAnsiTheme="minorHAnsi" w:cstheme="minorHAnsi"/>
          <w:color w:val="0E101A"/>
        </w:rPr>
        <w:t xml:space="preserve"> </w:t>
      </w:r>
      <w:r w:rsidR="00EA225F">
        <w:rPr>
          <w:rFonts w:asciiTheme="minorHAnsi" w:eastAsia="Times New Roman" w:hAnsiTheme="minorHAnsi" w:cstheme="minorHAnsi"/>
          <w:color w:val="0E101A"/>
        </w:rPr>
        <w:t xml:space="preserve">, </w:t>
      </w:r>
      <w:r w:rsidR="000F64A9" w:rsidRPr="000F64A9">
        <w:rPr>
          <w:rFonts w:asciiTheme="minorHAnsi" w:eastAsia="Times New Roman" w:hAnsiTheme="minorHAnsi" w:cstheme="minorHAnsi"/>
          <w:color w:val="0E101A"/>
        </w:rPr>
        <w:t>Palo Alto, Fortinet,</w:t>
      </w:r>
      <w:r w:rsidR="00DD7F56">
        <w:rPr>
          <w:rFonts w:asciiTheme="minorHAnsi" w:eastAsia="Times New Roman" w:hAnsiTheme="minorHAnsi" w:cstheme="minorHAnsi"/>
          <w:color w:val="0E101A"/>
        </w:rPr>
        <w:t xml:space="preserve"> </w:t>
      </w:r>
      <w:r w:rsidR="000F64A9">
        <w:rPr>
          <w:rFonts w:asciiTheme="minorHAnsi" w:eastAsia="Times New Roman" w:hAnsiTheme="minorHAnsi" w:cstheme="minorHAnsi"/>
          <w:color w:val="0E101A"/>
        </w:rPr>
        <w:t>F5</w:t>
      </w:r>
      <w:r w:rsidR="00072FA1">
        <w:rPr>
          <w:rFonts w:asciiTheme="minorHAnsi" w:eastAsia="Times New Roman" w:hAnsiTheme="minorHAnsi" w:cstheme="minorHAnsi"/>
          <w:color w:val="0E101A"/>
        </w:rPr>
        <w:t>,</w:t>
      </w:r>
      <w:r w:rsidR="000F64A9">
        <w:rPr>
          <w:rFonts w:asciiTheme="minorHAnsi" w:eastAsia="Times New Roman" w:hAnsiTheme="minorHAnsi" w:cstheme="minorHAnsi"/>
          <w:color w:val="0E101A"/>
        </w:rPr>
        <w:t xml:space="preserve"> S</w:t>
      </w:r>
      <w:r w:rsidR="00072FA1">
        <w:rPr>
          <w:rFonts w:asciiTheme="minorHAnsi" w:eastAsia="Times New Roman" w:hAnsiTheme="minorHAnsi" w:cstheme="minorHAnsi"/>
          <w:color w:val="0E101A"/>
        </w:rPr>
        <w:t>oftware</w:t>
      </w:r>
      <w:r w:rsidR="000F64A9">
        <w:rPr>
          <w:rFonts w:asciiTheme="minorHAnsi" w:eastAsia="Times New Roman" w:hAnsiTheme="minorHAnsi" w:cstheme="minorHAnsi"/>
          <w:color w:val="0E101A"/>
        </w:rPr>
        <w:t xml:space="preserve"> </w:t>
      </w:r>
      <w:r w:rsidR="00072FA1">
        <w:rPr>
          <w:rFonts w:asciiTheme="minorHAnsi" w:eastAsia="Times New Roman" w:hAnsiTheme="minorHAnsi" w:cstheme="minorHAnsi"/>
          <w:color w:val="0E101A"/>
        </w:rPr>
        <w:t xml:space="preserve">AG, Microsoft </w:t>
      </w:r>
      <w:r w:rsidR="00C740E9">
        <w:rPr>
          <w:rFonts w:asciiTheme="minorHAnsi" w:eastAsia="Times New Roman" w:hAnsiTheme="minorHAnsi" w:cstheme="minorHAnsi"/>
          <w:color w:val="0E101A"/>
        </w:rPr>
        <w:t xml:space="preserve">, </w:t>
      </w:r>
      <w:r w:rsidR="00FC5A75">
        <w:rPr>
          <w:rFonts w:asciiTheme="minorHAnsi" w:eastAsia="Times New Roman" w:hAnsiTheme="minorHAnsi" w:cstheme="minorHAnsi"/>
          <w:color w:val="0E101A"/>
        </w:rPr>
        <w:t xml:space="preserve">SAS, </w:t>
      </w:r>
      <w:r w:rsidR="000F64A9">
        <w:rPr>
          <w:rFonts w:asciiTheme="minorHAnsi" w:eastAsia="Times New Roman" w:hAnsiTheme="minorHAnsi" w:cstheme="minorHAnsi"/>
          <w:color w:val="0E101A"/>
        </w:rPr>
        <w:t>H</w:t>
      </w:r>
      <w:r w:rsidR="00C740E9">
        <w:rPr>
          <w:rFonts w:asciiTheme="minorHAnsi" w:eastAsia="Times New Roman" w:hAnsiTheme="minorHAnsi" w:cstheme="minorHAnsi"/>
          <w:color w:val="0E101A"/>
        </w:rPr>
        <w:t>u</w:t>
      </w:r>
      <w:r w:rsidR="007B34A8">
        <w:rPr>
          <w:rFonts w:asciiTheme="minorHAnsi" w:eastAsia="Times New Roman" w:hAnsiTheme="minorHAnsi" w:cstheme="minorHAnsi"/>
          <w:color w:val="0E101A"/>
        </w:rPr>
        <w:t>awei</w:t>
      </w:r>
      <w:r w:rsidR="00C740E9">
        <w:rPr>
          <w:rFonts w:asciiTheme="minorHAnsi" w:eastAsia="Times New Roman" w:hAnsiTheme="minorHAnsi" w:cstheme="minorHAnsi"/>
          <w:color w:val="0E101A"/>
        </w:rPr>
        <w:t xml:space="preserve">, </w:t>
      </w:r>
      <w:r w:rsidR="007B34A8">
        <w:rPr>
          <w:rFonts w:asciiTheme="minorHAnsi" w:eastAsia="Times New Roman" w:hAnsiTheme="minorHAnsi" w:cstheme="minorHAnsi"/>
          <w:color w:val="0E101A"/>
        </w:rPr>
        <w:t>S</w:t>
      </w:r>
      <w:r w:rsidR="00C740E9">
        <w:rPr>
          <w:rFonts w:asciiTheme="minorHAnsi" w:eastAsia="Times New Roman" w:hAnsiTheme="minorHAnsi" w:cstheme="minorHAnsi"/>
          <w:color w:val="0E101A"/>
        </w:rPr>
        <w:t>ch</w:t>
      </w:r>
      <w:r w:rsidR="007B34A8">
        <w:rPr>
          <w:rFonts w:asciiTheme="minorHAnsi" w:eastAsia="Times New Roman" w:hAnsiTheme="minorHAnsi" w:cstheme="minorHAnsi"/>
          <w:color w:val="0E101A"/>
        </w:rPr>
        <w:t>ne</w:t>
      </w:r>
      <w:r w:rsidR="00C740E9">
        <w:rPr>
          <w:rFonts w:asciiTheme="minorHAnsi" w:eastAsia="Times New Roman" w:hAnsiTheme="minorHAnsi" w:cstheme="minorHAnsi"/>
          <w:color w:val="0E101A"/>
        </w:rPr>
        <w:t>ider</w:t>
      </w:r>
      <w:r w:rsidR="007B34A8">
        <w:rPr>
          <w:rFonts w:asciiTheme="minorHAnsi" w:eastAsia="Times New Roman" w:hAnsiTheme="minorHAnsi" w:cstheme="minorHAnsi"/>
          <w:color w:val="0E101A"/>
        </w:rPr>
        <w:t xml:space="preserve"> and </w:t>
      </w:r>
      <w:r w:rsidR="00C740E9">
        <w:rPr>
          <w:rFonts w:asciiTheme="minorHAnsi" w:eastAsia="Times New Roman" w:hAnsiTheme="minorHAnsi" w:cstheme="minorHAnsi"/>
          <w:color w:val="0E101A"/>
        </w:rPr>
        <w:t>HP</w:t>
      </w:r>
      <w:r w:rsidR="007B34A8">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 xml:space="preserve"> With a slew of successful infrastructural projects</w:t>
      </w:r>
      <w:r>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under its belt, Emircom today</w:t>
      </w:r>
      <w:r>
        <w:rPr>
          <w:rFonts w:asciiTheme="minorHAnsi" w:eastAsia="Times New Roman" w:hAnsiTheme="minorHAnsi" w:cstheme="minorHAnsi"/>
          <w:color w:val="0E101A"/>
        </w:rPr>
        <w:t xml:space="preserve"> </w:t>
      </w:r>
      <w:r w:rsidR="00C740E9">
        <w:rPr>
          <w:rFonts w:asciiTheme="minorHAnsi" w:eastAsia="Times New Roman" w:hAnsiTheme="minorHAnsi" w:cstheme="minorHAnsi"/>
          <w:color w:val="0E101A"/>
        </w:rPr>
        <w:t xml:space="preserve">operates </w:t>
      </w:r>
      <w:r>
        <w:rPr>
          <w:rFonts w:asciiTheme="minorHAnsi" w:eastAsia="Times New Roman" w:hAnsiTheme="minorHAnsi" w:cstheme="minorHAnsi"/>
          <w:color w:val="0E101A"/>
        </w:rPr>
        <w:t>across the</w:t>
      </w:r>
      <w:r w:rsidRPr="00D81B70">
        <w:rPr>
          <w:rFonts w:asciiTheme="minorHAnsi" w:eastAsia="Times New Roman" w:hAnsiTheme="minorHAnsi" w:cstheme="minorHAnsi"/>
          <w:color w:val="0E101A"/>
        </w:rPr>
        <w:t xml:space="preserve"> the Middle East specializing in Information and Communications Technology (ICT)</w:t>
      </w:r>
      <w:r w:rsidR="000F64A9">
        <w:rPr>
          <w:rFonts w:asciiTheme="minorHAnsi" w:eastAsia="Times New Roman" w:hAnsiTheme="minorHAnsi" w:cstheme="minorHAnsi"/>
          <w:color w:val="0E101A"/>
        </w:rPr>
        <w:t xml:space="preserve"> providing end to end digital solutions</w:t>
      </w:r>
      <w:r w:rsidRPr="00D81B70">
        <w:rPr>
          <w:rFonts w:asciiTheme="minorHAnsi" w:eastAsia="Times New Roman" w:hAnsiTheme="minorHAnsi" w:cstheme="minorHAnsi"/>
          <w:color w:val="0E101A"/>
        </w:rPr>
        <w:t xml:space="preserve">. Emircom is headquartered in Abu Dhabi </w:t>
      </w:r>
      <w:r w:rsidR="00EA225F">
        <w:rPr>
          <w:rFonts w:asciiTheme="minorHAnsi" w:eastAsia="Times New Roman" w:hAnsiTheme="minorHAnsi" w:cstheme="minorHAnsi"/>
          <w:color w:val="0E101A"/>
        </w:rPr>
        <w:t>,</w:t>
      </w:r>
      <w:r w:rsidRPr="00D81B70">
        <w:rPr>
          <w:rFonts w:asciiTheme="minorHAnsi" w:eastAsia="Times New Roman" w:hAnsiTheme="minorHAnsi" w:cstheme="minorHAnsi"/>
          <w:color w:val="0E101A"/>
        </w:rPr>
        <w:t xml:space="preserve"> United Arab Emirates.</w:t>
      </w:r>
    </w:p>
    <w:p w14:paraId="795F5A7B" w14:textId="77777777"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p>
    <w:p w14:paraId="45B00461" w14:textId="1ADAC1B1"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r w:rsidRPr="00D81B70">
        <w:rPr>
          <w:rFonts w:asciiTheme="minorHAnsi" w:eastAsia="Times New Roman" w:hAnsiTheme="minorHAnsi" w:cstheme="minorHAnsi"/>
          <w:color w:val="0E101A"/>
        </w:rPr>
        <w:t>Commenting on the acquisition,</w:t>
      </w:r>
      <w:r>
        <w:rPr>
          <w:rFonts w:asciiTheme="minorHAnsi" w:eastAsia="Times New Roman" w:hAnsiTheme="minorHAnsi" w:cstheme="minorHAnsi"/>
          <w:color w:val="0E101A"/>
        </w:rPr>
        <w:t xml:space="preserve"> </w:t>
      </w:r>
      <w:r w:rsidR="00D86915">
        <w:rPr>
          <w:rFonts w:asciiTheme="minorHAnsi" w:eastAsia="Times New Roman" w:hAnsiTheme="minorHAnsi" w:cstheme="minorHAnsi"/>
          <w:b/>
          <w:bCs/>
          <w:color w:val="0E101A"/>
        </w:rPr>
        <w:t>Hussain Jasim Al Nowais</w:t>
      </w:r>
      <w:r w:rsidRPr="00D81B70">
        <w:rPr>
          <w:rFonts w:asciiTheme="minorHAnsi" w:eastAsia="Times New Roman" w:hAnsiTheme="minorHAnsi" w:cstheme="minorHAnsi"/>
          <w:b/>
          <w:bCs/>
          <w:color w:val="0E101A"/>
        </w:rPr>
        <w:t xml:space="preserve">, </w:t>
      </w:r>
      <w:r w:rsidR="00D86915">
        <w:rPr>
          <w:rFonts w:asciiTheme="minorHAnsi" w:eastAsia="Times New Roman" w:hAnsiTheme="minorHAnsi" w:cstheme="minorHAnsi"/>
          <w:b/>
          <w:bCs/>
          <w:color w:val="0E101A"/>
        </w:rPr>
        <w:t xml:space="preserve">Chairman of Al Nowais </w:t>
      </w:r>
      <w:r w:rsidR="006E4C9F" w:rsidRPr="006E4C9F">
        <w:rPr>
          <w:rFonts w:asciiTheme="minorHAnsi" w:eastAsia="Times New Roman" w:hAnsiTheme="minorHAnsi" w:cstheme="minorHAnsi"/>
          <w:b/>
          <w:bCs/>
          <w:color w:val="0E101A"/>
        </w:rPr>
        <w:t>Investment</w:t>
      </w:r>
      <w:r w:rsidR="006E4C9F">
        <w:rPr>
          <w:rFonts w:asciiTheme="minorHAnsi" w:eastAsia="Times New Roman" w:hAnsiTheme="minorHAnsi" w:cstheme="minorHAnsi"/>
          <w:b/>
          <w:bCs/>
          <w:color w:val="0E101A"/>
        </w:rPr>
        <w:t>s</w:t>
      </w:r>
      <w:r w:rsidR="006E4C9F" w:rsidRPr="006E4C9F">
        <w:rPr>
          <w:rFonts w:asciiTheme="minorHAnsi" w:eastAsia="Times New Roman" w:hAnsiTheme="minorHAnsi" w:cstheme="minorHAnsi"/>
          <w:b/>
          <w:bCs/>
          <w:color w:val="0E101A"/>
        </w:rPr>
        <w:t xml:space="preserve"> </w:t>
      </w:r>
      <w:r w:rsidR="00D86915">
        <w:rPr>
          <w:rFonts w:asciiTheme="minorHAnsi" w:eastAsia="Times New Roman" w:hAnsiTheme="minorHAnsi" w:cstheme="minorHAnsi"/>
          <w:b/>
          <w:bCs/>
          <w:color w:val="0E101A"/>
        </w:rPr>
        <w:t xml:space="preserve">and </w:t>
      </w:r>
      <w:r w:rsidR="00D86915" w:rsidRPr="006E4C9F">
        <w:rPr>
          <w:rFonts w:asciiTheme="minorHAnsi" w:eastAsia="Times New Roman" w:hAnsiTheme="minorHAnsi" w:cstheme="minorHAnsi"/>
          <w:b/>
          <w:bCs/>
          <w:color w:val="0E101A"/>
        </w:rPr>
        <w:t>Emircom</w:t>
      </w:r>
      <w:r w:rsidR="006E4C9F">
        <w:rPr>
          <w:rFonts w:asciiTheme="minorHAnsi" w:eastAsia="Times New Roman" w:hAnsiTheme="minorHAnsi" w:cstheme="minorHAnsi"/>
          <w:b/>
          <w:bCs/>
          <w:color w:val="0E101A"/>
        </w:rPr>
        <w:t>’s</w:t>
      </w:r>
      <w:r w:rsidR="00D86915" w:rsidRPr="006E4C9F">
        <w:rPr>
          <w:rFonts w:asciiTheme="minorHAnsi" w:eastAsia="Times New Roman" w:hAnsiTheme="minorHAnsi" w:cstheme="minorHAnsi"/>
          <w:b/>
          <w:bCs/>
          <w:color w:val="0E101A"/>
        </w:rPr>
        <w:t xml:space="preserve"> Sharholder</w:t>
      </w:r>
      <w:r w:rsidRPr="00D81B70">
        <w:rPr>
          <w:rFonts w:asciiTheme="minorHAnsi" w:eastAsia="Times New Roman" w:hAnsiTheme="minorHAnsi" w:cstheme="minorHAnsi"/>
          <w:b/>
          <w:bCs/>
          <w:color w:val="0E101A"/>
        </w:rPr>
        <w:t>, said</w:t>
      </w:r>
      <w:r>
        <w:rPr>
          <w:rFonts w:asciiTheme="minorHAnsi" w:eastAsia="Times New Roman" w:hAnsiTheme="minorHAnsi" w:cstheme="minorHAnsi"/>
          <w:b/>
          <w:bCs/>
          <w:color w:val="0E101A"/>
        </w:rPr>
        <w:t xml:space="preserve"> </w:t>
      </w:r>
      <w:r>
        <w:rPr>
          <w:rFonts w:asciiTheme="minorHAnsi" w:eastAsia="Times New Roman" w:hAnsiTheme="minorHAnsi" w:cstheme="minorHAnsi"/>
          <w:color w:val="0E101A"/>
        </w:rPr>
        <w:t>“</w:t>
      </w:r>
      <w:r w:rsidRPr="00D81B70">
        <w:rPr>
          <w:rFonts w:asciiTheme="minorHAnsi" w:eastAsia="Times New Roman" w:hAnsiTheme="minorHAnsi" w:cstheme="minorHAnsi"/>
          <w:color w:val="0E101A"/>
        </w:rPr>
        <w:t>The acquisition brings a new dimension to Emircom, as well as adding further scale to our business</w:t>
      </w:r>
      <w:r>
        <w:rPr>
          <w:rFonts w:asciiTheme="minorHAnsi" w:eastAsia="Times New Roman" w:hAnsiTheme="minorHAnsi" w:cstheme="minorHAnsi"/>
          <w:color w:val="0E101A"/>
        </w:rPr>
        <w:t xml:space="preserve"> growth plans in the Middle East </w:t>
      </w:r>
      <w:r>
        <w:rPr>
          <w:rFonts w:asciiTheme="minorHAnsi" w:eastAsia="Times New Roman" w:hAnsiTheme="minorHAnsi" w:cstheme="minorHAnsi"/>
          <w:color w:val="0E101A"/>
        </w:rPr>
        <w:lastRenderedPageBreak/>
        <w:t>market</w:t>
      </w:r>
      <w:r w:rsidRPr="00D81B70">
        <w:rPr>
          <w:rFonts w:asciiTheme="minorHAnsi" w:eastAsia="Times New Roman" w:hAnsiTheme="minorHAnsi" w:cstheme="minorHAnsi"/>
          <w:color w:val="0E101A"/>
        </w:rPr>
        <w:t>. It</w:t>
      </w:r>
      <w:r w:rsidR="00DD7F56">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is testament to the Emircom</w:t>
      </w:r>
      <w:r>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 xml:space="preserve">team that we have received such a strong endorsement from </w:t>
      </w:r>
      <w:r>
        <w:rPr>
          <w:rFonts w:asciiTheme="minorHAnsi" w:eastAsia="Times New Roman" w:hAnsiTheme="minorHAnsi" w:cstheme="minorHAnsi"/>
          <w:color w:val="0E101A"/>
        </w:rPr>
        <w:t xml:space="preserve">IHC </w:t>
      </w:r>
      <w:r w:rsidRPr="00D81B70">
        <w:rPr>
          <w:rFonts w:asciiTheme="minorHAnsi" w:eastAsia="Times New Roman" w:hAnsiTheme="minorHAnsi" w:cstheme="minorHAnsi"/>
          <w:color w:val="0E101A"/>
        </w:rPr>
        <w:t>Digital, a key strategic subsidiary</w:t>
      </w:r>
      <w:r w:rsidR="00DD7F56">
        <w:rPr>
          <w:rFonts w:asciiTheme="minorHAnsi" w:eastAsia="Times New Roman" w:hAnsiTheme="minorHAnsi" w:cstheme="minorHAnsi"/>
          <w:color w:val="0E101A"/>
        </w:rPr>
        <w:t xml:space="preserve"> </w:t>
      </w:r>
      <w:r w:rsidRPr="00D81B70">
        <w:rPr>
          <w:rFonts w:asciiTheme="minorHAnsi" w:eastAsia="Times New Roman" w:hAnsiTheme="minorHAnsi" w:cstheme="minorHAnsi"/>
          <w:color w:val="0E101A"/>
        </w:rPr>
        <w:t xml:space="preserve">of </w:t>
      </w:r>
      <w:r>
        <w:rPr>
          <w:rFonts w:asciiTheme="minorHAnsi" w:eastAsia="Times New Roman" w:hAnsiTheme="minorHAnsi" w:cstheme="minorHAnsi"/>
          <w:color w:val="0E101A"/>
        </w:rPr>
        <w:t xml:space="preserve">International Holding </w:t>
      </w:r>
      <w:r w:rsidR="000F64A9">
        <w:rPr>
          <w:rFonts w:asciiTheme="minorHAnsi" w:eastAsia="Times New Roman" w:hAnsiTheme="minorHAnsi" w:cstheme="minorHAnsi"/>
          <w:color w:val="0E101A"/>
        </w:rPr>
        <w:t>Company</w:t>
      </w:r>
      <w:r w:rsidRPr="00D81B70">
        <w:rPr>
          <w:rFonts w:asciiTheme="minorHAnsi" w:eastAsia="Times New Roman" w:hAnsiTheme="minorHAnsi" w:cstheme="minorHAnsi"/>
          <w:color w:val="0E101A"/>
        </w:rPr>
        <w:t xml:space="preserve">, and we are delighted our </w:t>
      </w:r>
      <w:r>
        <w:rPr>
          <w:rFonts w:asciiTheme="minorHAnsi" w:eastAsia="Times New Roman" w:hAnsiTheme="minorHAnsi" w:cstheme="minorHAnsi"/>
          <w:color w:val="0E101A"/>
        </w:rPr>
        <w:t>partnership</w:t>
      </w:r>
      <w:r w:rsidRPr="00D81B70">
        <w:rPr>
          <w:rFonts w:asciiTheme="minorHAnsi" w:eastAsia="Times New Roman" w:hAnsiTheme="minorHAnsi" w:cstheme="minorHAnsi"/>
          <w:color w:val="0E101A"/>
        </w:rPr>
        <w:t xml:space="preserve"> will be further enhanced following this acquisition.”</w:t>
      </w:r>
    </w:p>
    <w:p w14:paraId="2A55D98A" w14:textId="77777777" w:rsidR="00D81B70"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p>
    <w:p w14:paraId="51F1452C" w14:textId="55677638" w:rsidR="009D738C" w:rsidRPr="009D738C" w:rsidRDefault="00D81B70" w:rsidP="00D81B70">
      <w:pPr>
        <w:pStyle w:val="NormalWeb"/>
        <w:spacing w:before="0" w:beforeAutospacing="0" w:after="0" w:afterAutospacing="0" w:line="276" w:lineRule="auto"/>
        <w:jc w:val="both"/>
        <w:rPr>
          <w:rFonts w:asciiTheme="minorHAnsi" w:eastAsia="Times New Roman" w:hAnsiTheme="minorHAnsi" w:cstheme="minorHAnsi"/>
          <w:color w:val="0E101A"/>
        </w:rPr>
      </w:pPr>
      <w:r w:rsidRPr="00D81B70">
        <w:rPr>
          <w:rFonts w:asciiTheme="minorHAnsi" w:eastAsia="Times New Roman" w:hAnsiTheme="minorHAnsi" w:cstheme="minorHAnsi"/>
          <w:color w:val="0E101A"/>
        </w:rPr>
        <w:t>With just 5 employees in 1984</w:t>
      </w:r>
      <w:r w:rsidR="00DD7F56">
        <w:rPr>
          <w:rFonts w:asciiTheme="minorHAnsi" w:eastAsia="Times New Roman" w:hAnsiTheme="minorHAnsi" w:cstheme="minorHAnsi"/>
          <w:color w:val="0E101A"/>
        </w:rPr>
        <w:t>,</w:t>
      </w:r>
      <w:r w:rsidRPr="00D81B70">
        <w:rPr>
          <w:rFonts w:asciiTheme="minorHAnsi" w:eastAsia="Times New Roman" w:hAnsiTheme="minorHAnsi" w:cstheme="minorHAnsi"/>
          <w:color w:val="0E101A"/>
        </w:rPr>
        <w:t xml:space="preserve"> today Emircom has </w:t>
      </w:r>
      <w:r w:rsidR="000F64A9">
        <w:rPr>
          <w:rFonts w:asciiTheme="minorHAnsi" w:eastAsia="Times New Roman" w:hAnsiTheme="minorHAnsi" w:cstheme="minorHAnsi"/>
          <w:color w:val="0E101A"/>
        </w:rPr>
        <w:t>around</w:t>
      </w:r>
      <w:r w:rsidR="000F64A9" w:rsidRPr="00D81B70">
        <w:rPr>
          <w:rFonts w:asciiTheme="minorHAnsi" w:eastAsia="Times New Roman" w:hAnsiTheme="minorHAnsi" w:cstheme="minorHAnsi"/>
          <w:color w:val="0E101A"/>
        </w:rPr>
        <w:t xml:space="preserve"> </w:t>
      </w:r>
      <w:r w:rsidR="000F64A9">
        <w:rPr>
          <w:rFonts w:asciiTheme="minorHAnsi" w:eastAsia="Times New Roman" w:hAnsiTheme="minorHAnsi" w:cstheme="minorHAnsi"/>
          <w:color w:val="0E101A"/>
        </w:rPr>
        <w:t xml:space="preserve">1000 </w:t>
      </w:r>
      <w:r w:rsidRPr="00D81B70">
        <w:rPr>
          <w:rFonts w:asciiTheme="minorHAnsi" w:eastAsia="Times New Roman" w:hAnsiTheme="minorHAnsi" w:cstheme="minorHAnsi"/>
          <w:color w:val="0E101A"/>
        </w:rPr>
        <w:t xml:space="preserve">employees and is a market leader in ICT in the Middle East. Emircom is a leading partner to many heavyweights in the ICT segment, most notably Cisco, contributing to a major portion of Cisco’s business in </w:t>
      </w:r>
      <w:r w:rsidR="00DD7F56">
        <w:rPr>
          <w:rFonts w:asciiTheme="minorHAnsi" w:eastAsia="Times New Roman" w:hAnsiTheme="minorHAnsi" w:cstheme="minorHAnsi"/>
          <w:color w:val="0E101A"/>
        </w:rPr>
        <w:t xml:space="preserve">the </w:t>
      </w:r>
      <w:r w:rsidRPr="00D81B70">
        <w:rPr>
          <w:rFonts w:asciiTheme="minorHAnsi" w:eastAsia="Times New Roman" w:hAnsiTheme="minorHAnsi" w:cstheme="minorHAnsi"/>
          <w:color w:val="0E101A"/>
        </w:rPr>
        <w:t xml:space="preserve">UAE &amp; Saudi Arabia. </w:t>
      </w:r>
    </w:p>
    <w:p w14:paraId="0E44E958" w14:textId="5AE1F4B8" w:rsidR="002027E4" w:rsidRPr="00A9055F" w:rsidRDefault="002027E4" w:rsidP="002027E4">
      <w:pPr>
        <w:spacing w:after="0" w:line="276" w:lineRule="auto"/>
        <w:jc w:val="both"/>
        <w:rPr>
          <w:rFonts w:cstheme="minorHAnsi"/>
          <w:sz w:val="24"/>
          <w:szCs w:val="24"/>
        </w:rPr>
      </w:pPr>
    </w:p>
    <w:p w14:paraId="04B89137" w14:textId="77777777" w:rsidR="002027E4" w:rsidRPr="00A9055F" w:rsidRDefault="002027E4" w:rsidP="002027E4">
      <w:pPr>
        <w:spacing w:after="0" w:line="276" w:lineRule="auto"/>
        <w:jc w:val="center"/>
        <w:rPr>
          <w:rFonts w:cstheme="minorHAnsi"/>
          <w:b/>
          <w:bCs/>
          <w:sz w:val="24"/>
          <w:szCs w:val="24"/>
        </w:rPr>
      </w:pPr>
      <w:r w:rsidRPr="00A9055F">
        <w:rPr>
          <w:rFonts w:cstheme="minorHAnsi"/>
          <w:b/>
          <w:bCs/>
          <w:sz w:val="24"/>
          <w:szCs w:val="24"/>
        </w:rPr>
        <w:t>---ENDS---</w:t>
      </w:r>
    </w:p>
    <w:p w14:paraId="701DF750" w14:textId="77777777" w:rsidR="00A9055F" w:rsidRPr="00A9055F" w:rsidRDefault="00A9055F" w:rsidP="00A9055F">
      <w:pPr>
        <w:spacing w:after="0"/>
        <w:jc w:val="both"/>
        <w:rPr>
          <w:rFonts w:cstheme="minorHAnsi"/>
          <w:sz w:val="24"/>
          <w:szCs w:val="24"/>
          <w:lang w:val="en-US"/>
        </w:rPr>
      </w:pPr>
    </w:p>
    <w:p w14:paraId="1980EC47" w14:textId="77777777" w:rsidR="009D70AB" w:rsidRDefault="009D70AB" w:rsidP="00A9055F">
      <w:pPr>
        <w:spacing w:after="0"/>
        <w:jc w:val="both"/>
        <w:rPr>
          <w:rFonts w:eastAsia="Segoe UI Light" w:cstheme="minorHAnsi"/>
          <w:b/>
          <w:bCs/>
        </w:rPr>
      </w:pPr>
    </w:p>
    <w:p w14:paraId="48A59FFD" w14:textId="4BB929AF" w:rsidR="00A9055F" w:rsidRPr="00A9055F" w:rsidRDefault="00A9055F" w:rsidP="00A9055F">
      <w:pPr>
        <w:spacing w:after="0"/>
        <w:jc w:val="both"/>
        <w:rPr>
          <w:rFonts w:eastAsia="Segoe UI Light" w:cstheme="minorHAnsi"/>
          <w:b/>
          <w:bCs/>
        </w:rPr>
      </w:pPr>
      <w:r w:rsidRPr="00A9055F">
        <w:rPr>
          <w:rFonts w:eastAsia="Segoe UI Light" w:cstheme="minorHAnsi"/>
          <w:b/>
          <w:bCs/>
        </w:rPr>
        <w:t>About International Holding Company (IHC)</w:t>
      </w:r>
    </w:p>
    <w:p w14:paraId="14F7845B" w14:textId="3C93D1A7" w:rsidR="00A9055F" w:rsidRPr="00A9055F" w:rsidRDefault="00A9055F" w:rsidP="00A9055F">
      <w:pPr>
        <w:spacing w:after="0"/>
        <w:jc w:val="both"/>
        <w:rPr>
          <w:rFonts w:cstheme="minorHAnsi"/>
          <w:lang w:val="en-AE"/>
        </w:rPr>
      </w:pPr>
      <w:r w:rsidRPr="00A9055F">
        <w:rPr>
          <w:rFonts w:cstheme="minorHAnsi"/>
          <w:lang w:val="en-AE"/>
        </w:rPr>
        <w:t xml:space="preserve">IHC was founded in 1998, as part of an initiative to diversify and </w:t>
      </w:r>
      <w:r w:rsidRPr="00A9055F">
        <w:rPr>
          <w:rFonts w:eastAsia="Times New Roman" w:cstheme="minorHAnsi"/>
          <w:lang w:val="en-AE"/>
        </w:rPr>
        <w:t>develop</w:t>
      </w:r>
      <w:r w:rsidRPr="00A9055F">
        <w:rPr>
          <w:rFonts w:cstheme="minorHAnsi"/>
          <w:lang w:val="en-AE"/>
        </w:rPr>
        <w:t xml:space="preserve"> non-oil business sectors in the UAE</w:t>
      </w:r>
      <w:r w:rsidRPr="00A9055F">
        <w:rPr>
          <w:rFonts w:eastAsia="Times New Roman" w:cstheme="minorHAnsi"/>
          <w:lang w:val="en-AE"/>
        </w:rPr>
        <w:t>, and has grown</w:t>
      </w:r>
      <w:r w:rsidRPr="00A9055F">
        <w:rPr>
          <w:rFonts w:cstheme="minorHAnsi"/>
          <w:lang w:val="en-AE"/>
        </w:rPr>
        <w:t xml:space="preserve"> to </w:t>
      </w:r>
      <w:r w:rsidRPr="00A9055F">
        <w:rPr>
          <w:rFonts w:eastAsia="Times New Roman" w:cstheme="minorHAnsi"/>
          <w:lang w:val="en-AE"/>
        </w:rPr>
        <w:t>become</w:t>
      </w:r>
      <w:r w:rsidRPr="00A9055F">
        <w:rPr>
          <w:rFonts w:cstheme="minorHAnsi"/>
          <w:lang w:val="en-AE"/>
        </w:rPr>
        <w:t xml:space="preserve"> the </w:t>
      </w:r>
      <w:r w:rsidRPr="00A9055F">
        <w:rPr>
          <w:rFonts w:eastAsia="Times New Roman" w:cstheme="minorHAnsi"/>
          <w:lang w:val="en-AE"/>
        </w:rPr>
        <w:t>most valuable</w:t>
      </w:r>
      <w:r w:rsidRPr="00A9055F">
        <w:rPr>
          <w:rFonts w:cstheme="minorHAnsi"/>
          <w:lang w:val="en-AE"/>
        </w:rPr>
        <w:t xml:space="preserve"> listed</w:t>
      </w:r>
      <w:r w:rsidRPr="00A9055F">
        <w:rPr>
          <w:rFonts w:eastAsia="Times New Roman" w:cstheme="minorHAnsi"/>
          <w:lang w:val="en-AE"/>
        </w:rPr>
        <w:t xml:space="preserve"> holding company in the Middle East </w:t>
      </w:r>
      <w:r w:rsidRPr="00A9055F">
        <w:rPr>
          <w:rFonts w:eastAsia="Times New Roman" w:cstheme="minorHAnsi"/>
          <w:lang w:val="en-US"/>
        </w:rPr>
        <w:t xml:space="preserve">with a market cap of </w:t>
      </w:r>
      <w:r w:rsidR="00F9633C">
        <w:rPr>
          <w:rFonts w:eastAsia="Times New Roman" w:cstheme="minorHAnsi"/>
          <w:b/>
          <w:bCs/>
          <w:lang w:val="en-US"/>
        </w:rPr>
        <w:t xml:space="preserve">AED </w:t>
      </w:r>
      <w:r w:rsidR="00AA732D">
        <w:rPr>
          <w:rFonts w:eastAsia="Times New Roman" w:cstheme="minorHAnsi"/>
          <w:b/>
          <w:bCs/>
          <w:lang w:val="en-US"/>
        </w:rPr>
        <w:t xml:space="preserve">619 </w:t>
      </w:r>
      <w:r w:rsidRPr="00A9055F">
        <w:rPr>
          <w:rFonts w:eastAsia="Times New Roman" w:cstheme="minorHAnsi"/>
          <w:b/>
          <w:bCs/>
          <w:lang w:val="en-US"/>
        </w:rPr>
        <w:t>billion as of 30 June 2022</w:t>
      </w:r>
      <w:r w:rsidRPr="00A9055F">
        <w:rPr>
          <w:rFonts w:eastAsia="Times New Roman" w:cstheme="minorHAnsi"/>
          <w:b/>
          <w:bCs/>
          <w:lang w:val="en-AE"/>
        </w:rPr>
        <w:t>.</w:t>
      </w:r>
      <w:r w:rsidRPr="00A9055F">
        <w:rPr>
          <w:rFonts w:eastAsia="Times New Roman" w:cstheme="minorHAnsi"/>
          <w:lang w:val="en-AE"/>
        </w:rPr>
        <w:t xml:space="preserve"> The</w:t>
      </w:r>
      <w:r w:rsidRPr="00A9055F">
        <w:rPr>
          <w:rFonts w:cstheme="minorHAnsi"/>
          <w:lang w:val="en-AE"/>
        </w:rPr>
        <w:t xml:space="preserve"> company endeavours to implement sustainability, innovation, and economic diversification initiatives across what is now one of the region’s largest conglomerates. IHC is included in FTSE ADX 15 Index (FADX 15), which represents the top 15 largest and most liquid companies on the ADX.</w:t>
      </w:r>
    </w:p>
    <w:p w14:paraId="769D498F" w14:textId="77777777" w:rsidR="00A9055F" w:rsidRPr="00A9055F" w:rsidRDefault="00A9055F" w:rsidP="00A9055F">
      <w:pPr>
        <w:spacing w:after="0"/>
        <w:jc w:val="both"/>
        <w:rPr>
          <w:rFonts w:eastAsia="Segoe UI Light" w:cstheme="minorHAnsi"/>
        </w:rPr>
      </w:pPr>
    </w:p>
    <w:p w14:paraId="0B1BDD20" w14:textId="77777777" w:rsidR="00A9055F" w:rsidRPr="00A9055F" w:rsidRDefault="00A9055F" w:rsidP="00A9055F">
      <w:pPr>
        <w:spacing w:after="0"/>
        <w:jc w:val="both"/>
        <w:rPr>
          <w:rFonts w:eastAsia="Segoe UI Light" w:cstheme="minorHAnsi"/>
        </w:rPr>
      </w:pPr>
      <w:r w:rsidRPr="00A9055F">
        <w:rPr>
          <w:rFonts w:eastAsia="Segoe UI Light" w:cstheme="minorHAnsi"/>
        </w:rPr>
        <w:t xml:space="preserve">IHC has a clear objective of enhancing its portfolio through acquisitions, strategic investments, and business combinations. Comprising more than 30 entities and </w:t>
      </w:r>
      <w:r w:rsidRPr="00A9055F">
        <w:rPr>
          <w:rFonts w:eastAsia="Times New Roman" w:cstheme="minorHAnsi"/>
          <w:b/>
          <w:bCs/>
          <w:lang w:val="en-US"/>
        </w:rPr>
        <w:t>52,345 employees</w:t>
      </w:r>
      <w:r w:rsidRPr="00A9055F">
        <w:rPr>
          <w:rFonts w:eastAsia="Times New Roman" w:cstheme="minorHAnsi"/>
          <w:lang w:val="en-US"/>
        </w:rPr>
        <w:t>,</w:t>
      </w:r>
      <w:r w:rsidRPr="00A9055F">
        <w:rPr>
          <w:rFonts w:eastAsia="Segoe UI Light" w:cstheme="minorHAnsi"/>
        </w:rPr>
        <w:t xml:space="preserve"> IHC seeks to expand and diversify its holdings across a growing number of sectors, including Real Estate, Agriculture, Healthcare, Food and Beverage, Utilities, Industries, IT and Communications, Retail and Leisure, and Capital.</w:t>
      </w:r>
    </w:p>
    <w:p w14:paraId="46FED6F0" w14:textId="77777777" w:rsidR="00A9055F" w:rsidRPr="00A9055F" w:rsidRDefault="00A9055F" w:rsidP="00A9055F">
      <w:pPr>
        <w:spacing w:after="0"/>
        <w:jc w:val="both"/>
        <w:rPr>
          <w:rFonts w:eastAsia="Segoe UI Light" w:cstheme="minorHAnsi"/>
        </w:rPr>
      </w:pPr>
    </w:p>
    <w:p w14:paraId="39888583" w14:textId="77777777" w:rsidR="00A9055F" w:rsidRPr="00A9055F" w:rsidRDefault="00A9055F" w:rsidP="00A9055F">
      <w:pPr>
        <w:spacing w:after="0"/>
        <w:jc w:val="both"/>
        <w:rPr>
          <w:rFonts w:cstheme="minorHAnsi"/>
        </w:rPr>
      </w:pPr>
      <w:r w:rsidRPr="00A9055F">
        <w:rPr>
          <w:rFonts w:eastAsia="Segoe UI Light" w:cstheme="minorHAnsi"/>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partners.</w:t>
      </w:r>
    </w:p>
    <w:p w14:paraId="3C9F65F1" w14:textId="77777777" w:rsidR="00A9055F" w:rsidRPr="00A9055F" w:rsidRDefault="00A9055F" w:rsidP="00A9055F">
      <w:pPr>
        <w:spacing w:after="0" w:line="276" w:lineRule="auto"/>
        <w:jc w:val="both"/>
        <w:rPr>
          <w:rFonts w:eastAsia="Segoe UI Light" w:cstheme="minorHAnsi"/>
          <w:b/>
          <w:bCs/>
        </w:rPr>
      </w:pPr>
    </w:p>
    <w:p w14:paraId="4576C1A4" w14:textId="77777777" w:rsidR="00A9055F" w:rsidRPr="00A9055F" w:rsidRDefault="00A9055F" w:rsidP="00A9055F">
      <w:pPr>
        <w:spacing w:after="0"/>
        <w:jc w:val="both"/>
        <w:rPr>
          <w:rFonts w:cstheme="minorHAnsi"/>
          <w:sz w:val="24"/>
          <w:szCs w:val="24"/>
          <w:lang w:val="en-US"/>
        </w:rPr>
      </w:pPr>
    </w:p>
    <w:p w14:paraId="77EF7C41" w14:textId="77777777" w:rsidR="00A9055F" w:rsidRPr="00A9055F" w:rsidRDefault="00A9055F" w:rsidP="00A9055F">
      <w:pPr>
        <w:spacing w:after="0"/>
        <w:rPr>
          <w:rFonts w:eastAsia="Segoe UI Light" w:cstheme="minorHAnsi"/>
          <w:b/>
          <w:bCs/>
        </w:rPr>
      </w:pPr>
      <w:r w:rsidRPr="00A9055F">
        <w:rPr>
          <w:rFonts w:eastAsia="Segoe UI Light" w:cstheme="minorHAnsi"/>
          <w:b/>
          <w:bCs/>
        </w:rPr>
        <w:t>Media Contacts:</w:t>
      </w:r>
    </w:p>
    <w:p w14:paraId="397EB4FC" w14:textId="77777777" w:rsidR="00A9055F" w:rsidRPr="00A9055F" w:rsidRDefault="00A9055F" w:rsidP="00A9055F">
      <w:pPr>
        <w:spacing w:after="0"/>
        <w:rPr>
          <w:rFonts w:eastAsia="Segoe UI Light" w:cstheme="minorHAnsi"/>
          <w:b/>
          <w:bCs/>
        </w:rPr>
      </w:pPr>
    </w:p>
    <w:p w14:paraId="4CF20CA0" w14:textId="77777777" w:rsidR="00A9055F" w:rsidRPr="00A9055F" w:rsidRDefault="00A9055F" w:rsidP="00A9055F">
      <w:pPr>
        <w:spacing w:after="0"/>
        <w:jc w:val="both"/>
        <w:rPr>
          <w:rFonts w:eastAsia="Segoe UI Light" w:cstheme="minorHAnsi"/>
          <w:b/>
          <w:bCs/>
        </w:rPr>
      </w:pPr>
      <w:r w:rsidRPr="00A9055F">
        <w:rPr>
          <w:rFonts w:eastAsia="Segoe UI Light" w:cstheme="minorHAnsi"/>
          <w:b/>
          <w:bCs/>
        </w:rPr>
        <w:t xml:space="preserve">Ahmad Ibrahim </w:t>
      </w:r>
    </w:p>
    <w:p w14:paraId="7CDB313C" w14:textId="77777777" w:rsidR="00A9055F" w:rsidRPr="00A9055F" w:rsidRDefault="00A9055F" w:rsidP="00A9055F">
      <w:pPr>
        <w:spacing w:after="0"/>
        <w:jc w:val="both"/>
        <w:rPr>
          <w:rFonts w:eastAsia="Segoe UI Light" w:cstheme="minorHAnsi"/>
        </w:rPr>
      </w:pPr>
      <w:r w:rsidRPr="00A9055F">
        <w:rPr>
          <w:rFonts w:eastAsia="Segoe UI Light" w:cstheme="minorHAnsi"/>
          <w:color w:val="001432" w:themeColor="text1"/>
        </w:rPr>
        <w:t xml:space="preserve">Head of Marketing and Corporate Communication </w:t>
      </w:r>
    </w:p>
    <w:p w14:paraId="7FFCC633" w14:textId="77777777" w:rsidR="00A9055F" w:rsidRPr="00A9055F" w:rsidRDefault="00A9055F" w:rsidP="00A9055F">
      <w:pPr>
        <w:spacing w:after="0"/>
        <w:jc w:val="both"/>
        <w:rPr>
          <w:rFonts w:eastAsia="Segoe UI Light" w:cstheme="minorHAnsi"/>
        </w:rPr>
      </w:pPr>
      <w:r w:rsidRPr="00A9055F">
        <w:rPr>
          <w:rFonts w:eastAsia="Segoe UI Light" w:cstheme="minorHAnsi"/>
        </w:rPr>
        <w:t xml:space="preserve">International Holding Company </w:t>
      </w:r>
    </w:p>
    <w:p w14:paraId="785894C2" w14:textId="01F52122" w:rsidR="002027E4" w:rsidRPr="009D70AB" w:rsidRDefault="00137971" w:rsidP="009D70AB">
      <w:pPr>
        <w:spacing w:line="276" w:lineRule="auto"/>
        <w:jc w:val="both"/>
        <w:rPr>
          <w:rFonts w:eastAsia="Segoe UI Light" w:cstheme="minorHAnsi"/>
          <w:lang w:val="en-US"/>
        </w:rPr>
      </w:pPr>
      <w:hyperlink r:id="rId11" w:history="1">
        <w:r w:rsidR="00A9055F" w:rsidRPr="00A9055F">
          <w:rPr>
            <w:rStyle w:val="Hyperlink"/>
            <w:rFonts w:eastAsia="Segoe UI Light" w:cstheme="minorHAnsi"/>
            <w:color w:val="auto"/>
          </w:rPr>
          <w:t>ahmad.ibrahim@ihcuae.com</w:t>
        </w:r>
      </w:hyperlink>
      <w:bookmarkEnd w:id="0"/>
    </w:p>
    <w:sectPr w:rsidR="002027E4" w:rsidRPr="009D70AB" w:rsidSect="00084C98">
      <w:headerReference w:type="default" r:id="rId12"/>
      <w:footerReference w:type="default" r:id="rId13"/>
      <w:headerReference w:type="first" r:id="rId14"/>
      <w:footerReference w:type="first" r:id="rId15"/>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EB29" w14:textId="77777777" w:rsidR="002971BC" w:rsidRDefault="002971BC" w:rsidP="00902929">
      <w:r>
        <w:separator/>
      </w:r>
    </w:p>
  </w:endnote>
  <w:endnote w:type="continuationSeparator" w:id="0">
    <w:p w14:paraId="624CAAFA" w14:textId="77777777" w:rsidR="002971BC" w:rsidRDefault="002971BC"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altName w:val="Arial"/>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4AD" w14:textId="610FE3F6" w:rsidR="00DE28BC" w:rsidRPr="00353DBF" w:rsidRDefault="00137971"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06A" w14:textId="04AC8952" w:rsidR="006D30B5" w:rsidRPr="00D21B39" w:rsidRDefault="00137971"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5712" w14:textId="77777777" w:rsidR="002971BC" w:rsidRDefault="002971BC" w:rsidP="00902929">
      <w:r>
        <w:separator/>
      </w:r>
    </w:p>
  </w:footnote>
  <w:footnote w:type="continuationSeparator" w:id="0">
    <w:p w14:paraId="104161C7" w14:textId="77777777" w:rsidR="002971BC" w:rsidRDefault="002971BC"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36D" w14:textId="6AC0E5DB" w:rsidR="004C182C" w:rsidRDefault="004C182C" w:rsidP="004C182C">
    <w:pPr>
      <w:spacing w:after="0"/>
      <w:jc w:val="right"/>
      <w:rPr>
        <w:sz w:val="28"/>
        <w:szCs w:val="28"/>
      </w:rPr>
    </w:pPr>
  </w:p>
  <w:p w14:paraId="240F1B85" w14:textId="77777777" w:rsidR="00F3521F" w:rsidRDefault="00F3521F" w:rsidP="00F3521F">
    <w:pPr>
      <w:jc w:val="right"/>
      <w:rPr>
        <w:sz w:val="28"/>
        <w:szCs w:val="28"/>
      </w:rPr>
    </w:pPr>
    <w:r>
      <w:rPr>
        <w:noProof/>
        <w:lang w:val="en-US"/>
      </w:rPr>
      <w:drawing>
        <wp:anchor distT="0" distB="0" distL="114300" distR="114300" simplePos="0" relativeHeight="251664384" behindDoc="0" locked="0" layoutInCell="1" allowOverlap="1" wp14:anchorId="58089DC6" wp14:editId="5D999D9A">
          <wp:simplePos x="0" y="0"/>
          <wp:positionH relativeFrom="column">
            <wp:posOffset>4743450</wp:posOffset>
          </wp:positionH>
          <wp:positionV relativeFrom="paragraph">
            <wp:posOffset>158750</wp:posOffset>
          </wp:positionV>
          <wp:extent cx="799179" cy="850900"/>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91C">
      <w:rPr>
        <w:sz w:val="28"/>
        <w:szCs w:val="28"/>
      </w:rPr>
      <w:t xml:space="preserve"> </w:t>
    </w:r>
  </w:p>
  <w:p w14:paraId="729F9368" w14:textId="77777777" w:rsidR="00F3521F" w:rsidRDefault="00F3521F" w:rsidP="00F3521F">
    <w:pPr>
      <w:spacing w:after="0"/>
      <w:jc w:val="right"/>
      <w:rPr>
        <w:sz w:val="28"/>
        <w:szCs w:val="28"/>
      </w:rPr>
    </w:pPr>
  </w:p>
  <w:p w14:paraId="6EE6F1AB" w14:textId="77777777" w:rsidR="00F3521F" w:rsidRDefault="00F3521F" w:rsidP="00F3521F">
    <w:pPr>
      <w:spacing w:after="0"/>
      <w:jc w:val="right"/>
      <w:rPr>
        <w:sz w:val="28"/>
        <w:szCs w:val="28"/>
      </w:rPr>
    </w:pPr>
  </w:p>
  <w:p w14:paraId="2CD214C0" w14:textId="77777777" w:rsidR="00F3521F" w:rsidRDefault="00F3521F" w:rsidP="00F3521F">
    <w:pPr>
      <w:spacing w:after="0"/>
      <w:jc w:val="right"/>
      <w:rPr>
        <w:sz w:val="28"/>
        <w:szCs w:val="28"/>
      </w:rPr>
    </w:pPr>
  </w:p>
  <w:p w14:paraId="7B125872" w14:textId="5A3DFCE6" w:rsidR="00F3521F" w:rsidRPr="00F3521F" w:rsidRDefault="00F3521F" w:rsidP="00F3521F">
    <w:pPr>
      <w:spacing w:after="0"/>
      <w:jc w:val="right"/>
      <w:rPr>
        <w:sz w:val="28"/>
        <w:szCs w:val="28"/>
      </w:rPr>
    </w:pPr>
    <w:r w:rsidRPr="00B91029">
      <w:rPr>
        <w:rFonts w:ascii="Arial" w:hAnsi="Arial" w:cs="Arial"/>
        <w:sz w:val="24"/>
        <w:szCs w:val="24"/>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C82" w14:textId="27099616" w:rsidR="009E3A37" w:rsidRDefault="00343EA7" w:rsidP="00A4291C">
    <w:pPr>
      <w:jc w:val="right"/>
      <w:rPr>
        <w:sz w:val="28"/>
        <w:szCs w:val="28"/>
      </w:rPr>
    </w:pPr>
    <w:r>
      <w:rPr>
        <w:noProof/>
        <w:lang w:val="en-US"/>
      </w:rPr>
      <w:drawing>
        <wp:anchor distT="0" distB="0" distL="114300" distR="114300" simplePos="0" relativeHeight="251662336" behindDoc="0" locked="0" layoutInCell="1" allowOverlap="1" wp14:anchorId="482D7B7D" wp14:editId="3A4787B8">
          <wp:simplePos x="0" y="0"/>
          <wp:positionH relativeFrom="column">
            <wp:posOffset>4743450</wp:posOffset>
          </wp:positionH>
          <wp:positionV relativeFrom="paragraph">
            <wp:posOffset>158750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37341A03" w14:textId="77777777" w:rsidR="00893E7F" w:rsidRDefault="00893E7F" w:rsidP="002953E3">
    <w:pPr>
      <w:spacing w:after="0"/>
      <w:jc w:val="right"/>
      <w:rPr>
        <w:sz w:val="28"/>
        <w:szCs w:val="28"/>
      </w:rPr>
    </w:pPr>
  </w:p>
  <w:p w14:paraId="1C64CDC6" w14:textId="79481FE0" w:rsidR="00893E7F" w:rsidRDefault="00893E7F" w:rsidP="002953E3">
    <w:pPr>
      <w:spacing w:after="0"/>
      <w:jc w:val="right"/>
      <w:rPr>
        <w:sz w:val="28"/>
        <w:szCs w:val="28"/>
      </w:rPr>
    </w:pPr>
  </w:p>
  <w:p w14:paraId="5EFBD314" w14:textId="77777777" w:rsidR="00893E7F" w:rsidRDefault="00893E7F" w:rsidP="002953E3">
    <w:pPr>
      <w:spacing w:after="0"/>
      <w:jc w:val="right"/>
      <w:rPr>
        <w:sz w:val="28"/>
        <w:szCs w:val="28"/>
      </w:rPr>
    </w:pPr>
  </w:p>
  <w:p w14:paraId="3DDA4F6F" w14:textId="2C37B0D7" w:rsidR="00EB56B2" w:rsidRPr="00B91029" w:rsidRDefault="00893E7F" w:rsidP="002953E3">
    <w:pPr>
      <w:spacing w:after="0"/>
      <w:jc w:val="right"/>
      <w:rPr>
        <w:rFonts w:ascii="Arial" w:hAnsi="Arial" w:cs="Arial"/>
        <w:sz w:val="24"/>
        <w:szCs w:val="24"/>
      </w:rPr>
    </w:pPr>
    <w:r w:rsidRPr="00B91029">
      <w:rPr>
        <w:rFonts w:ascii="Arial" w:hAnsi="Arial" w:cs="Arial"/>
        <w:sz w:val="24"/>
        <w:szCs w:val="24"/>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820809BA">
      <w:start w:val="5"/>
      <w:numFmt w:val="bullet"/>
      <w:lvlText w:val="-"/>
      <w:lvlJc w:val="left"/>
      <w:pPr>
        <w:ind w:left="720" w:hanging="360"/>
      </w:pPr>
      <w:rPr>
        <w:rFonts w:ascii="Segoe UI Light" w:eastAsia="Times New Roman"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6B1E"/>
    <w:multiLevelType w:val="hybridMultilevel"/>
    <w:tmpl w:val="6E3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26FEC"/>
    <w:multiLevelType w:val="hybridMultilevel"/>
    <w:tmpl w:val="F538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E7362"/>
    <w:multiLevelType w:val="hybridMultilevel"/>
    <w:tmpl w:val="9B768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9233165">
    <w:abstractNumId w:val="3"/>
  </w:num>
  <w:num w:numId="2" w16cid:durableId="1649170062">
    <w:abstractNumId w:val="6"/>
  </w:num>
  <w:num w:numId="3" w16cid:durableId="250629899">
    <w:abstractNumId w:val="7"/>
  </w:num>
  <w:num w:numId="4" w16cid:durableId="1358585613">
    <w:abstractNumId w:val="0"/>
  </w:num>
  <w:num w:numId="5" w16cid:durableId="831024006">
    <w:abstractNumId w:val="5"/>
  </w:num>
  <w:num w:numId="6" w16cid:durableId="1867793583">
    <w:abstractNumId w:val="1"/>
  </w:num>
  <w:num w:numId="7" w16cid:durableId="793213397">
    <w:abstractNumId w:val="2"/>
  </w:num>
  <w:num w:numId="8" w16cid:durableId="19497036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64"/>
    <w:rsid w:val="00001CD5"/>
    <w:rsid w:val="000023FD"/>
    <w:rsid w:val="00006F90"/>
    <w:rsid w:val="0001197D"/>
    <w:rsid w:val="00013B08"/>
    <w:rsid w:val="000142E8"/>
    <w:rsid w:val="00023E5E"/>
    <w:rsid w:val="00024D99"/>
    <w:rsid w:val="00025856"/>
    <w:rsid w:val="00025AF8"/>
    <w:rsid w:val="00026A2A"/>
    <w:rsid w:val="00030C35"/>
    <w:rsid w:val="000327B7"/>
    <w:rsid w:val="00032AA5"/>
    <w:rsid w:val="0003539E"/>
    <w:rsid w:val="00036CE6"/>
    <w:rsid w:val="000401E8"/>
    <w:rsid w:val="0004131A"/>
    <w:rsid w:val="0004197F"/>
    <w:rsid w:val="00041A8B"/>
    <w:rsid w:val="000452BD"/>
    <w:rsid w:val="0004614C"/>
    <w:rsid w:val="00046B03"/>
    <w:rsid w:val="0004780F"/>
    <w:rsid w:val="00051E72"/>
    <w:rsid w:val="000520EE"/>
    <w:rsid w:val="00052B6B"/>
    <w:rsid w:val="00054202"/>
    <w:rsid w:val="00056A26"/>
    <w:rsid w:val="00060862"/>
    <w:rsid w:val="000662D1"/>
    <w:rsid w:val="0006686B"/>
    <w:rsid w:val="000678CD"/>
    <w:rsid w:val="000724A1"/>
    <w:rsid w:val="00072531"/>
    <w:rsid w:val="000729DD"/>
    <w:rsid w:val="00072FA1"/>
    <w:rsid w:val="00077544"/>
    <w:rsid w:val="00082705"/>
    <w:rsid w:val="0008350A"/>
    <w:rsid w:val="00084C98"/>
    <w:rsid w:val="00085423"/>
    <w:rsid w:val="00092828"/>
    <w:rsid w:val="00094DEA"/>
    <w:rsid w:val="00097052"/>
    <w:rsid w:val="000A2861"/>
    <w:rsid w:val="000A3DB2"/>
    <w:rsid w:val="000A4EE0"/>
    <w:rsid w:val="000A5E9B"/>
    <w:rsid w:val="000A6360"/>
    <w:rsid w:val="000B7797"/>
    <w:rsid w:val="000B7CB2"/>
    <w:rsid w:val="000C48E0"/>
    <w:rsid w:val="000C598C"/>
    <w:rsid w:val="000D17F4"/>
    <w:rsid w:val="000D2A5C"/>
    <w:rsid w:val="000D5564"/>
    <w:rsid w:val="000D5618"/>
    <w:rsid w:val="000D5F30"/>
    <w:rsid w:val="000D7A21"/>
    <w:rsid w:val="000E407D"/>
    <w:rsid w:val="000E47AD"/>
    <w:rsid w:val="000E6092"/>
    <w:rsid w:val="000E6129"/>
    <w:rsid w:val="000E6238"/>
    <w:rsid w:val="000F0B77"/>
    <w:rsid w:val="000F0BA8"/>
    <w:rsid w:val="000F0DB5"/>
    <w:rsid w:val="000F37D5"/>
    <w:rsid w:val="000F3D4C"/>
    <w:rsid w:val="000F64A9"/>
    <w:rsid w:val="001000D6"/>
    <w:rsid w:val="00102B72"/>
    <w:rsid w:val="00102D54"/>
    <w:rsid w:val="00103289"/>
    <w:rsid w:val="001058EE"/>
    <w:rsid w:val="00117895"/>
    <w:rsid w:val="00126841"/>
    <w:rsid w:val="0013090E"/>
    <w:rsid w:val="00130D65"/>
    <w:rsid w:val="00131AA0"/>
    <w:rsid w:val="00137971"/>
    <w:rsid w:val="00140636"/>
    <w:rsid w:val="00144F6A"/>
    <w:rsid w:val="001450E9"/>
    <w:rsid w:val="001505CA"/>
    <w:rsid w:val="00152837"/>
    <w:rsid w:val="00153E03"/>
    <w:rsid w:val="00154B3F"/>
    <w:rsid w:val="00156FF6"/>
    <w:rsid w:val="001572E0"/>
    <w:rsid w:val="00157303"/>
    <w:rsid w:val="00160270"/>
    <w:rsid w:val="0016112A"/>
    <w:rsid w:val="00162E4E"/>
    <w:rsid w:val="001642C0"/>
    <w:rsid w:val="0016436A"/>
    <w:rsid w:val="001665A8"/>
    <w:rsid w:val="00166FB1"/>
    <w:rsid w:val="00170F51"/>
    <w:rsid w:val="00172139"/>
    <w:rsid w:val="00182E1E"/>
    <w:rsid w:val="00185A19"/>
    <w:rsid w:val="00186FB7"/>
    <w:rsid w:val="001875C9"/>
    <w:rsid w:val="001903B5"/>
    <w:rsid w:val="00192ABC"/>
    <w:rsid w:val="001943AE"/>
    <w:rsid w:val="00195A52"/>
    <w:rsid w:val="0019625A"/>
    <w:rsid w:val="001A589B"/>
    <w:rsid w:val="001B1308"/>
    <w:rsid w:val="001B29E3"/>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E4"/>
    <w:rsid w:val="00203410"/>
    <w:rsid w:val="0020386E"/>
    <w:rsid w:val="002076F5"/>
    <w:rsid w:val="00207B1D"/>
    <w:rsid w:val="002122BC"/>
    <w:rsid w:val="002123C2"/>
    <w:rsid w:val="00212B3A"/>
    <w:rsid w:val="00212B6D"/>
    <w:rsid w:val="002143E1"/>
    <w:rsid w:val="0021617B"/>
    <w:rsid w:val="00217EF2"/>
    <w:rsid w:val="002200BA"/>
    <w:rsid w:val="00220612"/>
    <w:rsid w:val="00220D63"/>
    <w:rsid w:val="002222D5"/>
    <w:rsid w:val="00225D01"/>
    <w:rsid w:val="00226726"/>
    <w:rsid w:val="00226992"/>
    <w:rsid w:val="00235E10"/>
    <w:rsid w:val="00235F7A"/>
    <w:rsid w:val="00236765"/>
    <w:rsid w:val="00236F61"/>
    <w:rsid w:val="002415B4"/>
    <w:rsid w:val="00250481"/>
    <w:rsid w:val="002521D3"/>
    <w:rsid w:val="00252460"/>
    <w:rsid w:val="00253A26"/>
    <w:rsid w:val="00253DCA"/>
    <w:rsid w:val="00254006"/>
    <w:rsid w:val="002542EB"/>
    <w:rsid w:val="0025539B"/>
    <w:rsid w:val="00260D0B"/>
    <w:rsid w:val="00262E46"/>
    <w:rsid w:val="002654E7"/>
    <w:rsid w:val="00267905"/>
    <w:rsid w:val="00270195"/>
    <w:rsid w:val="002701D8"/>
    <w:rsid w:val="00270AC6"/>
    <w:rsid w:val="00270EEC"/>
    <w:rsid w:val="00274A0A"/>
    <w:rsid w:val="00275FFA"/>
    <w:rsid w:val="00276262"/>
    <w:rsid w:val="00276A66"/>
    <w:rsid w:val="002778BB"/>
    <w:rsid w:val="00283962"/>
    <w:rsid w:val="00283A50"/>
    <w:rsid w:val="00284DDD"/>
    <w:rsid w:val="00285C81"/>
    <w:rsid w:val="00286D25"/>
    <w:rsid w:val="002877CB"/>
    <w:rsid w:val="00292319"/>
    <w:rsid w:val="002931EF"/>
    <w:rsid w:val="00294C06"/>
    <w:rsid w:val="002953E3"/>
    <w:rsid w:val="002971AD"/>
    <w:rsid w:val="002971BC"/>
    <w:rsid w:val="00297467"/>
    <w:rsid w:val="002A1AC2"/>
    <w:rsid w:val="002A3CC2"/>
    <w:rsid w:val="002A55E2"/>
    <w:rsid w:val="002A580E"/>
    <w:rsid w:val="002A6716"/>
    <w:rsid w:val="002B0560"/>
    <w:rsid w:val="002B0E4C"/>
    <w:rsid w:val="002B34E2"/>
    <w:rsid w:val="002B3756"/>
    <w:rsid w:val="002B3B10"/>
    <w:rsid w:val="002B435A"/>
    <w:rsid w:val="002B500B"/>
    <w:rsid w:val="002B7B0E"/>
    <w:rsid w:val="002C005F"/>
    <w:rsid w:val="002C1418"/>
    <w:rsid w:val="002C3257"/>
    <w:rsid w:val="002C5A5E"/>
    <w:rsid w:val="002C6CF0"/>
    <w:rsid w:val="002C6E61"/>
    <w:rsid w:val="002C7D4C"/>
    <w:rsid w:val="002D288D"/>
    <w:rsid w:val="002E0BA1"/>
    <w:rsid w:val="002E31BD"/>
    <w:rsid w:val="002E3419"/>
    <w:rsid w:val="002E4322"/>
    <w:rsid w:val="002E56FC"/>
    <w:rsid w:val="002E6BA7"/>
    <w:rsid w:val="002F1576"/>
    <w:rsid w:val="002F2072"/>
    <w:rsid w:val="002F3301"/>
    <w:rsid w:val="002F344F"/>
    <w:rsid w:val="002F361D"/>
    <w:rsid w:val="002F4744"/>
    <w:rsid w:val="002F77D1"/>
    <w:rsid w:val="0030003E"/>
    <w:rsid w:val="003013F7"/>
    <w:rsid w:val="003072EB"/>
    <w:rsid w:val="00311E09"/>
    <w:rsid w:val="00315AD6"/>
    <w:rsid w:val="0031740E"/>
    <w:rsid w:val="00317CD6"/>
    <w:rsid w:val="00320125"/>
    <w:rsid w:val="003201CA"/>
    <w:rsid w:val="0032115F"/>
    <w:rsid w:val="00321C35"/>
    <w:rsid w:val="00324C2F"/>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28CB"/>
    <w:rsid w:val="00353DBF"/>
    <w:rsid w:val="003577BF"/>
    <w:rsid w:val="00360B03"/>
    <w:rsid w:val="003619C0"/>
    <w:rsid w:val="00362A9C"/>
    <w:rsid w:val="00364DF0"/>
    <w:rsid w:val="00370A2C"/>
    <w:rsid w:val="00373E8B"/>
    <w:rsid w:val="00376001"/>
    <w:rsid w:val="0037775C"/>
    <w:rsid w:val="00382059"/>
    <w:rsid w:val="00382544"/>
    <w:rsid w:val="00382BB1"/>
    <w:rsid w:val="00384964"/>
    <w:rsid w:val="00387131"/>
    <w:rsid w:val="00390780"/>
    <w:rsid w:val="00392689"/>
    <w:rsid w:val="0039478F"/>
    <w:rsid w:val="003A07A6"/>
    <w:rsid w:val="003A6C61"/>
    <w:rsid w:val="003A707E"/>
    <w:rsid w:val="003A78D1"/>
    <w:rsid w:val="003B448F"/>
    <w:rsid w:val="003B535E"/>
    <w:rsid w:val="003B6F6C"/>
    <w:rsid w:val="003B7E20"/>
    <w:rsid w:val="003C0FF7"/>
    <w:rsid w:val="003C45FE"/>
    <w:rsid w:val="003C59C7"/>
    <w:rsid w:val="003C61A3"/>
    <w:rsid w:val="003D276E"/>
    <w:rsid w:val="003D54BE"/>
    <w:rsid w:val="003D6427"/>
    <w:rsid w:val="003E00E9"/>
    <w:rsid w:val="003E1172"/>
    <w:rsid w:val="003E36E0"/>
    <w:rsid w:val="003E38A7"/>
    <w:rsid w:val="003E6AA9"/>
    <w:rsid w:val="003E6D51"/>
    <w:rsid w:val="003E7AF5"/>
    <w:rsid w:val="003F3C6C"/>
    <w:rsid w:val="003F59C5"/>
    <w:rsid w:val="003F5F64"/>
    <w:rsid w:val="003F7ED1"/>
    <w:rsid w:val="00400332"/>
    <w:rsid w:val="0040037A"/>
    <w:rsid w:val="004076CD"/>
    <w:rsid w:val="00410AC1"/>
    <w:rsid w:val="00410C84"/>
    <w:rsid w:val="00410E02"/>
    <w:rsid w:val="00414920"/>
    <w:rsid w:val="004162CF"/>
    <w:rsid w:val="00422F83"/>
    <w:rsid w:val="00424531"/>
    <w:rsid w:val="004246F4"/>
    <w:rsid w:val="00430826"/>
    <w:rsid w:val="004357AF"/>
    <w:rsid w:val="00442CB8"/>
    <w:rsid w:val="00444E06"/>
    <w:rsid w:val="0044564D"/>
    <w:rsid w:val="00446364"/>
    <w:rsid w:val="00451407"/>
    <w:rsid w:val="004526E6"/>
    <w:rsid w:val="00452EA0"/>
    <w:rsid w:val="00453D67"/>
    <w:rsid w:val="00455CAD"/>
    <w:rsid w:val="00457995"/>
    <w:rsid w:val="004610F6"/>
    <w:rsid w:val="00465971"/>
    <w:rsid w:val="00471DEB"/>
    <w:rsid w:val="00472CD7"/>
    <w:rsid w:val="00476CF8"/>
    <w:rsid w:val="00480329"/>
    <w:rsid w:val="004851E1"/>
    <w:rsid w:val="004858FC"/>
    <w:rsid w:val="00486423"/>
    <w:rsid w:val="00486C51"/>
    <w:rsid w:val="00495246"/>
    <w:rsid w:val="00497485"/>
    <w:rsid w:val="004A02B8"/>
    <w:rsid w:val="004A0466"/>
    <w:rsid w:val="004A176B"/>
    <w:rsid w:val="004A32B7"/>
    <w:rsid w:val="004A4491"/>
    <w:rsid w:val="004A479B"/>
    <w:rsid w:val="004A5B3E"/>
    <w:rsid w:val="004B4299"/>
    <w:rsid w:val="004C182C"/>
    <w:rsid w:val="004C2235"/>
    <w:rsid w:val="004C32D8"/>
    <w:rsid w:val="004C4DC4"/>
    <w:rsid w:val="004C7C01"/>
    <w:rsid w:val="004D2FE2"/>
    <w:rsid w:val="004D4968"/>
    <w:rsid w:val="004D4B12"/>
    <w:rsid w:val="004D5B5E"/>
    <w:rsid w:val="004D7DA9"/>
    <w:rsid w:val="004E58C7"/>
    <w:rsid w:val="004E7A7D"/>
    <w:rsid w:val="004F046F"/>
    <w:rsid w:val="004F276F"/>
    <w:rsid w:val="004F29BE"/>
    <w:rsid w:val="004F7F7D"/>
    <w:rsid w:val="00501500"/>
    <w:rsid w:val="00503E11"/>
    <w:rsid w:val="005050EC"/>
    <w:rsid w:val="00507CC5"/>
    <w:rsid w:val="00513AD5"/>
    <w:rsid w:val="00516C43"/>
    <w:rsid w:val="00520D5E"/>
    <w:rsid w:val="00521A94"/>
    <w:rsid w:val="00524FDC"/>
    <w:rsid w:val="00530896"/>
    <w:rsid w:val="00530FEE"/>
    <w:rsid w:val="005331AE"/>
    <w:rsid w:val="005332AD"/>
    <w:rsid w:val="005338EE"/>
    <w:rsid w:val="00533FFC"/>
    <w:rsid w:val="00537472"/>
    <w:rsid w:val="00537D31"/>
    <w:rsid w:val="00540B3F"/>
    <w:rsid w:val="00543EB4"/>
    <w:rsid w:val="00545372"/>
    <w:rsid w:val="00547533"/>
    <w:rsid w:val="00550F65"/>
    <w:rsid w:val="00554175"/>
    <w:rsid w:val="00562C06"/>
    <w:rsid w:val="00562DFC"/>
    <w:rsid w:val="00565E95"/>
    <w:rsid w:val="00574647"/>
    <w:rsid w:val="00574B33"/>
    <w:rsid w:val="00575841"/>
    <w:rsid w:val="0057662D"/>
    <w:rsid w:val="00582FB0"/>
    <w:rsid w:val="00585369"/>
    <w:rsid w:val="00585E86"/>
    <w:rsid w:val="00591E64"/>
    <w:rsid w:val="00595F9A"/>
    <w:rsid w:val="00597049"/>
    <w:rsid w:val="00597704"/>
    <w:rsid w:val="005A47ED"/>
    <w:rsid w:val="005A611A"/>
    <w:rsid w:val="005A79FE"/>
    <w:rsid w:val="005B27CD"/>
    <w:rsid w:val="005B3585"/>
    <w:rsid w:val="005D17D9"/>
    <w:rsid w:val="005D4C39"/>
    <w:rsid w:val="005E0949"/>
    <w:rsid w:val="005E24EC"/>
    <w:rsid w:val="005E5D68"/>
    <w:rsid w:val="005F3DFE"/>
    <w:rsid w:val="005F5362"/>
    <w:rsid w:val="005F64C6"/>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23E"/>
    <w:rsid w:val="006255DB"/>
    <w:rsid w:val="006329F3"/>
    <w:rsid w:val="00633B3B"/>
    <w:rsid w:val="0064040F"/>
    <w:rsid w:val="006436CD"/>
    <w:rsid w:val="00644154"/>
    <w:rsid w:val="00644A77"/>
    <w:rsid w:val="00645252"/>
    <w:rsid w:val="006471DB"/>
    <w:rsid w:val="00651B0B"/>
    <w:rsid w:val="0065265D"/>
    <w:rsid w:val="00652AD1"/>
    <w:rsid w:val="00652AEB"/>
    <w:rsid w:val="0065380C"/>
    <w:rsid w:val="006606C1"/>
    <w:rsid w:val="00662F4E"/>
    <w:rsid w:val="00663886"/>
    <w:rsid w:val="00663EC1"/>
    <w:rsid w:val="006672D3"/>
    <w:rsid w:val="0067259B"/>
    <w:rsid w:val="006733BA"/>
    <w:rsid w:val="0068122F"/>
    <w:rsid w:val="0068341C"/>
    <w:rsid w:val="006859FA"/>
    <w:rsid w:val="00686A44"/>
    <w:rsid w:val="006946C2"/>
    <w:rsid w:val="006A271B"/>
    <w:rsid w:val="006A5E17"/>
    <w:rsid w:val="006A644B"/>
    <w:rsid w:val="006B0058"/>
    <w:rsid w:val="006B1176"/>
    <w:rsid w:val="006B296C"/>
    <w:rsid w:val="006B2C0F"/>
    <w:rsid w:val="006B3B42"/>
    <w:rsid w:val="006C4C13"/>
    <w:rsid w:val="006C4D30"/>
    <w:rsid w:val="006C5E39"/>
    <w:rsid w:val="006C62F4"/>
    <w:rsid w:val="006C77A3"/>
    <w:rsid w:val="006D30B5"/>
    <w:rsid w:val="006D321C"/>
    <w:rsid w:val="006D3D74"/>
    <w:rsid w:val="006D3DF3"/>
    <w:rsid w:val="006D4014"/>
    <w:rsid w:val="006D54FE"/>
    <w:rsid w:val="006D6ECC"/>
    <w:rsid w:val="006D760B"/>
    <w:rsid w:val="006E053C"/>
    <w:rsid w:val="006E1AD5"/>
    <w:rsid w:val="006E22FA"/>
    <w:rsid w:val="006E4C9F"/>
    <w:rsid w:val="006E4E28"/>
    <w:rsid w:val="006F18BF"/>
    <w:rsid w:val="006F2413"/>
    <w:rsid w:val="006F2E51"/>
    <w:rsid w:val="006F373F"/>
    <w:rsid w:val="006F7247"/>
    <w:rsid w:val="00701401"/>
    <w:rsid w:val="00703315"/>
    <w:rsid w:val="00703811"/>
    <w:rsid w:val="00703EA3"/>
    <w:rsid w:val="00703FF7"/>
    <w:rsid w:val="007051A3"/>
    <w:rsid w:val="007052BC"/>
    <w:rsid w:val="00705CAE"/>
    <w:rsid w:val="00707677"/>
    <w:rsid w:val="007077FB"/>
    <w:rsid w:val="007105AD"/>
    <w:rsid w:val="0071332A"/>
    <w:rsid w:val="00717482"/>
    <w:rsid w:val="00720D3E"/>
    <w:rsid w:val="007226F0"/>
    <w:rsid w:val="00726669"/>
    <w:rsid w:val="00740AC6"/>
    <w:rsid w:val="00741985"/>
    <w:rsid w:val="00741B82"/>
    <w:rsid w:val="007422F1"/>
    <w:rsid w:val="00742A9D"/>
    <w:rsid w:val="007501B4"/>
    <w:rsid w:val="0075164B"/>
    <w:rsid w:val="00753D09"/>
    <w:rsid w:val="00756F4A"/>
    <w:rsid w:val="007611D7"/>
    <w:rsid w:val="007637AC"/>
    <w:rsid w:val="007650DB"/>
    <w:rsid w:val="00771EAA"/>
    <w:rsid w:val="0077332A"/>
    <w:rsid w:val="00775800"/>
    <w:rsid w:val="0077740E"/>
    <w:rsid w:val="0078150A"/>
    <w:rsid w:val="00781709"/>
    <w:rsid w:val="00784C85"/>
    <w:rsid w:val="00785FEC"/>
    <w:rsid w:val="0078600F"/>
    <w:rsid w:val="007871B3"/>
    <w:rsid w:val="00787B90"/>
    <w:rsid w:val="00790F5F"/>
    <w:rsid w:val="00791EBE"/>
    <w:rsid w:val="007925D8"/>
    <w:rsid w:val="0079620F"/>
    <w:rsid w:val="007A31D7"/>
    <w:rsid w:val="007A45F3"/>
    <w:rsid w:val="007B00FF"/>
    <w:rsid w:val="007B2B1E"/>
    <w:rsid w:val="007B2DC7"/>
    <w:rsid w:val="007B34A8"/>
    <w:rsid w:val="007B3987"/>
    <w:rsid w:val="007B76E0"/>
    <w:rsid w:val="007C00B4"/>
    <w:rsid w:val="007C1FF6"/>
    <w:rsid w:val="007C2593"/>
    <w:rsid w:val="007C2977"/>
    <w:rsid w:val="007C3554"/>
    <w:rsid w:val="007C44C6"/>
    <w:rsid w:val="007C48CE"/>
    <w:rsid w:val="007C569D"/>
    <w:rsid w:val="007C5D1F"/>
    <w:rsid w:val="007C7612"/>
    <w:rsid w:val="007D2BC8"/>
    <w:rsid w:val="007D3005"/>
    <w:rsid w:val="007D3510"/>
    <w:rsid w:val="007D3E7A"/>
    <w:rsid w:val="007D7D68"/>
    <w:rsid w:val="007E0AD5"/>
    <w:rsid w:val="007E105D"/>
    <w:rsid w:val="007F08ED"/>
    <w:rsid w:val="007F0E24"/>
    <w:rsid w:val="007F13FC"/>
    <w:rsid w:val="007F2CF3"/>
    <w:rsid w:val="007F32E4"/>
    <w:rsid w:val="00800ACE"/>
    <w:rsid w:val="008014D7"/>
    <w:rsid w:val="00803454"/>
    <w:rsid w:val="008058DD"/>
    <w:rsid w:val="008068B0"/>
    <w:rsid w:val="0081180D"/>
    <w:rsid w:val="008215B1"/>
    <w:rsid w:val="00825F31"/>
    <w:rsid w:val="00830023"/>
    <w:rsid w:val="008353BC"/>
    <w:rsid w:val="008378E5"/>
    <w:rsid w:val="00844CC3"/>
    <w:rsid w:val="008452DC"/>
    <w:rsid w:val="00850FB9"/>
    <w:rsid w:val="00856864"/>
    <w:rsid w:val="00856CDF"/>
    <w:rsid w:val="00856F6D"/>
    <w:rsid w:val="00861941"/>
    <w:rsid w:val="0086197B"/>
    <w:rsid w:val="008655AE"/>
    <w:rsid w:val="008707DC"/>
    <w:rsid w:val="00870CCB"/>
    <w:rsid w:val="00871AB2"/>
    <w:rsid w:val="0087329B"/>
    <w:rsid w:val="0087728D"/>
    <w:rsid w:val="00880BC5"/>
    <w:rsid w:val="00885523"/>
    <w:rsid w:val="008925CB"/>
    <w:rsid w:val="00892BA3"/>
    <w:rsid w:val="00892E07"/>
    <w:rsid w:val="00893E7F"/>
    <w:rsid w:val="00897E5D"/>
    <w:rsid w:val="008A01B2"/>
    <w:rsid w:val="008A062C"/>
    <w:rsid w:val="008A1A71"/>
    <w:rsid w:val="008A1B49"/>
    <w:rsid w:val="008A272D"/>
    <w:rsid w:val="008A2F62"/>
    <w:rsid w:val="008A64B3"/>
    <w:rsid w:val="008B50D5"/>
    <w:rsid w:val="008B565D"/>
    <w:rsid w:val="008B5E57"/>
    <w:rsid w:val="008B66C8"/>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DF5"/>
    <w:rsid w:val="008D69AB"/>
    <w:rsid w:val="008E0C81"/>
    <w:rsid w:val="008E19DD"/>
    <w:rsid w:val="008E1F47"/>
    <w:rsid w:val="008E2790"/>
    <w:rsid w:val="008E40EE"/>
    <w:rsid w:val="008E4183"/>
    <w:rsid w:val="008E5771"/>
    <w:rsid w:val="008E595A"/>
    <w:rsid w:val="008F2D6D"/>
    <w:rsid w:val="008F3C0E"/>
    <w:rsid w:val="008F4578"/>
    <w:rsid w:val="00900C0B"/>
    <w:rsid w:val="009016FC"/>
    <w:rsid w:val="00901BA4"/>
    <w:rsid w:val="00902929"/>
    <w:rsid w:val="00907728"/>
    <w:rsid w:val="00911496"/>
    <w:rsid w:val="00920D06"/>
    <w:rsid w:val="00921068"/>
    <w:rsid w:val="00921E0D"/>
    <w:rsid w:val="00922E88"/>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5C9B"/>
    <w:rsid w:val="00976957"/>
    <w:rsid w:val="009771BB"/>
    <w:rsid w:val="00977A62"/>
    <w:rsid w:val="0098081D"/>
    <w:rsid w:val="0098096B"/>
    <w:rsid w:val="00983BB2"/>
    <w:rsid w:val="00984525"/>
    <w:rsid w:val="00985ECC"/>
    <w:rsid w:val="00990930"/>
    <w:rsid w:val="00991658"/>
    <w:rsid w:val="009917CB"/>
    <w:rsid w:val="00994515"/>
    <w:rsid w:val="009A2553"/>
    <w:rsid w:val="009A4166"/>
    <w:rsid w:val="009A70BB"/>
    <w:rsid w:val="009B1FA9"/>
    <w:rsid w:val="009B2028"/>
    <w:rsid w:val="009C3735"/>
    <w:rsid w:val="009C50AD"/>
    <w:rsid w:val="009C5977"/>
    <w:rsid w:val="009C6AE4"/>
    <w:rsid w:val="009D1761"/>
    <w:rsid w:val="009D21C2"/>
    <w:rsid w:val="009D380A"/>
    <w:rsid w:val="009D4032"/>
    <w:rsid w:val="009D6A6D"/>
    <w:rsid w:val="009D70AB"/>
    <w:rsid w:val="009D738C"/>
    <w:rsid w:val="009E0DC3"/>
    <w:rsid w:val="009E3A37"/>
    <w:rsid w:val="009E7896"/>
    <w:rsid w:val="009F6148"/>
    <w:rsid w:val="00A0138E"/>
    <w:rsid w:val="00A0256F"/>
    <w:rsid w:val="00A0444A"/>
    <w:rsid w:val="00A04CE0"/>
    <w:rsid w:val="00A070CB"/>
    <w:rsid w:val="00A1084B"/>
    <w:rsid w:val="00A143FE"/>
    <w:rsid w:val="00A14C97"/>
    <w:rsid w:val="00A15271"/>
    <w:rsid w:val="00A16927"/>
    <w:rsid w:val="00A2027F"/>
    <w:rsid w:val="00A240A9"/>
    <w:rsid w:val="00A316AE"/>
    <w:rsid w:val="00A31C80"/>
    <w:rsid w:val="00A31F10"/>
    <w:rsid w:val="00A342EE"/>
    <w:rsid w:val="00A37E12"/>
    <w:rsid w:val="00A42726"/>
    <w:rsid w:val="00A4291C"/>
    <w:rsid w:val="00A43325"/>
    <w:rsid w:val="00A46F20"/>
    <w:rsid w:val="00A50ED2"/>
    <w:rsid w:val="00A5213A"/>
    <w:rsid w:val="00A55865"/>
    <w:rsid w:val="00A573E4"/>
    <w:rsid w:val="00A62513"/>
    <w:rsid w:val="00A652ED"/>
    <w:rsid w:val="00A67620"/>
    <w:rsid w:val="00A70656"/>
    <w:rsid w:val="00A71212"/>
    <w:rsid w:val="00A71631"/>
    <w:rsid w:val="00A763CC"/>
    <w:rsid w:val="00A76CD6"/>
    <w:rsid w:val="00A77141"/>
    <w:rsid w:val="00A83CE1"/>
    <w:rsid w:val="00A84274"/>
    <w:rsid w:val="00A9055F"/>
    <w:rsid w:val="00A9084F"/>
    <w:rsid w:val="00A9204E"/>
    <w:rsid w:val="00A932FE"/>
    <w:rsid w:val="00A9690D"/>
    <w:rsid w:val="00AA36BC"/>
    <w:rsid w:val="00AA471C"/>
    <w:rsid w:val="00AA5B53"/>
    <w:rsid w:val="00AA732D"/>
    <w:rsid w:val="00AA73A4"/>
    <w:rsid w:val="00AB05F2"/>
    <w:rsid w:val="00AC516B"/>
    <w:rsid w:val="00AC5848"/>
    <w:rsid w:val="00AC5D18"/>
    <w:rsid w:val="00AC6E8F"/>
    <w:rsid w:val="00AC6F1A"/>
    <w:rsid w:val="00AD09F9"/>
    <w:rsid w:val="00AD0FEF"/>
    <w:rsid w:val="00AD4D21"/>
    <w:rsid w:val="00AE2493"/>
    <w:rsid w:val="00AE27D8"/>
    <w:rsid w:val="00AE381C"/>
    <w:rsid w:val="00AE7A2C"/>
    <w:rsid w:val="00AF51EA"/>
    <w:rsid w:val="00B017C6"/>
    <w:rsid w:val="00B03735"/>
    <w:rsid w:val="00B049D9"/>
    <w:rsid w:val="00B04C5E"/>
    <w:rsid w:val="00B128B4"/>
    <w:rsid w:val="00B15AFA"/>
    <w:rsid w:val="00B17059"/>
    <w:rsid w:val="00B200A0"/>
    <w:rsid w:val="00B23389"/>
    <w:rsid w:val="00B24A5C"/>
    <w:rsid w:val="00B275E4"/>
    <w:rsid w:val="00B27A82"/>
    <w:rsid w:val="00B30A04"/>
    <w:rsid w:val="00B30FA2"/>
    <w:rsid w:val="00B34288"/>
    <w:rsid w:val="00B35C37"/>
    <w:rsid w:val="00B35C70"/>
    <w:rsid w:val="00B361AC"/>
    <w:rsid w:val="00B421DB"/>
    <w:rsid w:val="00B42784"/>
    <w:rsid w:val="00B42B06"/>
    <w:rsid w:val="00B4327E"/>
    <w:rsid w:val="00B47B4A"/>
    <w:rsid w:val="00B47C12"/>
    <w:rsid w:val="00B5285C"/>
    <w:rsid w:val="00B54613"/>
    <w:rsid w:val="00B575A3"/>
    <w:rsid w:val="00B57642"/>
    <w:rsid w:val="00B61D97"/>
    <w:rsid w:val="00B62202"/>
    <w:rsid w:val="00B63554"/>
    <w:rsid w:val="00B65518"/>
    <w:rsid w:val="00B6692F"/>
    <w:rsid w:val="00B67CDF"/>
    <w:rsid w:val="00B709B4"/>
    <w:rsid w:val="00B7229A"/>
    <w:rsid w:val="00B72AC1"/>
    <w:rsid w:val="00B7373F"/>
    <w:rsid w:val="00B73EBC"/>
    <w:rsid w:val="00B754AB"/>
    <w:rsid w:val="00B75A71"/>
    <w:rsid w:val="00B76875"/>
    <w:rsid w:val="00B851A3"/>
    <w:rsid w:val="00B85C81"/>
    <w:rsid w:val="00B869EB"/>
    <w:rsid w:val="00B876F2"/>
    <w:rsid w:val="00B91029"/>
    <w:rsid w:val="00B936F6"/>
    <w:rsid w:val="00B9523A"/>
    <w:rsid w:val="00B97A82"/>
    <w:rsid w:val="00BA3A8E"/>
    <w:rsid w:val="00BA3B1A"/>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13F31"/>
    <w:rsid w:val="00C170C6"/>
    <w:rsid w:val="00C200E2"/>
    <w:rsid w:val="00C20129"/>
    <w:rsid w:val="00C23A80"/>
    <w:rsid w:val="00C24107"/>
    <w:rsid w:val="00C26459"/>
    <w:rsid w:val="00C264A0"/>
    <w:rsid w:val="00C26B9D"/>
    <w:rsid w:val="00C313A6"/>
    <w:rsid w:val="00C31B16"/>
    <w:rsid w:val="00C33272"/>
    <w:rsid w:val="00C35117"/>
    <w:rsid w:val="00C360A5"/>
    <w:rsid w:val="00C3718C"/>
    <w:rsid w:val="00C374FE"/>
    <w:rsid w:val="00C37A7D"/>
    <w:rsid w:val="00C41634"/>
    <w:rsid w:val="00C42C32"/>
    <w:rsid w:val="00C44D14"/>
    <w:rsid w:val="00C460B0"/>
    <w:rsid w:val="00C4720A"/>
    <w:rsid w:val="00C50021"/>
    <w:rsid w:val="00C520FC"/>
    <w:rsid w:val="00C555E0"/>
    <w:rsid w:val="00C61BCC"/>
    <w:rsid w:val="00C64C51"/>
    <w:rsid w:val="00C64D12"/>
    <w:rsid w:val="00C64E84"/>
    <w:rsid w:val="00C65ED9"/>
    <w:rsid w:val="00C71928"/>
    <w:rsid w:val="00C740E9"/>
    <w:rsid w:val="00C7492F"/>
    <w:rsid w:val="00C77225"/>
    <w:rsid w:val="00C77917"/>
    <w:rsid w:val="00C82090"/>
    <w:rsid w:val="00C8214A"/>
    <w:rsid w:val="00C92839"/>
    <w:rsid w:val="00C92CBB"/>
    <w:rsid w:val="00C95685"/>
    <w:rsid w:val="00C96BF4"/>
    <w:rsid w:val="00C96EE4"/>
    <w:rsid w:val="00C97A16"/>
    <w:rsid w:val="00CA1B69"/>
    <w:rsid w:val="00CA5EC0"/>
    <w:rsid w:val="00CA6B6C"/>
    <w:rsid w:val="00CA71E2"/>
    <w:rsid w:val="00CA762D"/>
    <w:rsid w:val="00CB38E6"/>
    <w:rsid w:val="00CC054B"/>
    <w:rsid w:val="00CC3556"/>
    <w:rsid w:val="00CC4F0A"/>
    <w:rsid w:val="00CC5D48"/>
    <w:rsid w:val="00CC67B3"/>
    <w:rsid w:val="00CC6C7B"/>
    <w:rsid w:val="00CD0867"/>
    <w:rsid w:val="00CD186E"/>
    <w:rsid w:val="00CD1A25"/>
    <w:rsid w:val="00CD6A8D"/>
    <w:rsid w:val="00CD750A"/>
    <w:rsid w:val="00CE1C03"/>
    <w:rsid w:val="00CF3394"/>
    <w:rsid w:val="00CF3FC2"/>
    <w:rsid w:val="00CF5C15"/>
    <w:rsid w:val="00D0027D"/>
    <w:rsid w:val="00D00B19"/>
    <w:rsid w:val="00D022E3"/>
    <w:rsid w:val="00D03470"/>
    <w:rsid w:val="00D07AC6"/>
    <w:rsid w:val="00D10DE3"/>
    <w:rsid w:val="00D1241F"/>
    <w:rsid w:val="00D13B4E"/>
    <w:rsid w:val="00D16E7A"/>
    <w:rsid w:val="00D21B39"/>
    <w:rsid w:val="00D221CA"/>
    <w:rsid w:val="00D23772"/>
    <w:rsid w:val="00D26C40"/>
    <w:rsid w:val="00D3230B"/>
    <w:rsid w:val="00D334F7"/>
    <w:rsid w:val="00D347B1"/>
    <w:rsid w:val="00D35610"/>
    <w:rsid w:val="00D36835"/>
    <w:rsid w:val="00D405A1"/>
    <w:rsid w:val="00D45886"/>
    <w:rsid w:val="00D460A7"/>
    <w:rsid w:val="00D50771"/>
    <w:rsid w:val="00D51D5A"/>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1B70"/>
    <w:rsid w:val="00D83A20"/>
    <w:rsid w:val="00D83F02"/>
    <w:rsid w:val="00D85C4E"/>
    <w:rsid w:val="00D86915"/>
    <w:rsid w:val="00D87509"/>
    <w:rsid w:val="00D93A86"/>
    <w:rsid w:val="00D93AA5"/>
    <w:rsid w:val="00D9444B"/>
    <w:rsid w:val="00DA09F9"/>
    <w:rsid w:val="00DA1A3D"/>
    <w:rsid w:val="00DA2920"/>
    <w:rsid w:val="00DA2A63"/>
    <w:rsid w:val="00DA2FF6"/>
    <w:rsid w:val="00DA4514"/>
    <w:rsid w:val="00DA56BE"/>
    <w:rsid w:val="00DB168A"/>
    <w:rsid w:val="00DB1A00"/>
    <w:rsid w:val="00DB2016"/>
    <w:rsid w:val="00DB2085"/>
    <w:rsid w:val="00DB305E"/>
    <w:rsid w:val="00DB486F"/>
    <w:rsid w:val="00DB5E5E"/>
    <w:rsid w:val="00DB657C"/>
    <w:rsid w:val="00DB6C4A"/>
    <w:rsid w:val="00DC2731"/>
    <w:rsid w:val="00DD34C6"/>
    <w:rsid w:val="00DD43DA"/>
    <w:rsid w:val="00DD4DE2"/>
    <w:rsid w:val="00DD7F56"/>
    <w:rsid w:val="00DE0D50"/>
    <w:rsid w:val="00DE28BC"/>
    <w:rsid w:val="00DE3904"/>
    <w:rsid w:val="00DE7861"/>
    <w:rsid w:val="00DF0C7C"/>
    <w:rsid w:val="00DF1D86"/>
    <w:rsid w:val="00DF2FDA"/>
    <w:rsid w:val="00DF4ED7"/>
    <w:rsid w:val="00DF6212"/>
    <w:rsid w:val="00DF6D3F"/>
    <w:rsid w:val="00DF7AE9"/>
    <w:rsid w:val="00E05FD2"/>
    <w:rsid w:val="00E060A2"/>
    <w:rsid w:val="00E071FF"/>
    <w:rsid w:val="00E07646"/>
    <w:rsid w:val="00E1025E"/>
    <w:rsid w:val="00E103D0"/>
    <w:rsid w:val="00E13770"/>
    <w:rsid w:val="00E17C50"/>
    <w:rsid w:val="00E207C2"/>
    <w:rsid w:val="00E20DBE"/>
    <w:rsid w:val="00E23D2C"/>
    <w:rsid w:val="00E24E7D"/>
    <w:rsid w:val="00E25646"/>
    <w:rsid w:val="00E33C32"/>
    <w:rsid w:val="00E4214E"/>
    <w:rsid w:val="00E46C66"/>
    <w:rsid w:val="00E47374"/>
    <w:rsid w:val="00E500DF"/>
    <w:rsid w:val="00E511EC"/>
    <w:rsid w:val="00E51CE0"/>
    <w:rsid w:val="00E52448"/>
    <w:rsid w:val="00E54929"/>
    <w:rsid w:val="00E55F40"/>
    <w:rsid w:val="00E56020"/>
    <w:rsid w:val="00E5696B"/>
    <w:rsid w:val="00E666B7"/>
    <w:rsid w:val="00E66844"/>
    <w:rsid w:val="00E66D22"/>
    <w:rsid w:val="00E71EE9"/>
    <w:rsid w:val="00E724F9"/>
    <w:rsid w:val="00E81321"/>
    <w:rsid w:val="00E8202C"/>
    <w:rsid w:val="00E92375"/>
    <w:rsid w:val="00EA040F"/>
    <w:rsid w:val="00EA0D2B"/>
    <w:rsid w:val="00EA225F"/>
    <w:rsid w:val="00EA48A5"/>
    <w:rsid w:val="00EA5657"/>
    <w:rsid w:val="00EA6403"/>
    <w:rsid w:val="00EA6A48"/>
    <w:rsid w:val="00EB0087"/>
    <w:rsid w:val="00EB05AE"/>
    <w:rsid w:val="00EB1718"/>
    <w:rsid w:val="00EB4AF8"/>
    <w:rsid w:val="00EB56B2"/>
    <w:rsid w:val="00EC0AA9"/>
    <w:rsid w:val="00EC4E32"/>
    <w:rsid w:val="00EC52D8"/>
    <w:rsid w:val="00EC677F"/>
    <w:rsid w:val="00EC6969"/>
    <w:rsid w:val="00ED072B"/>
    <w:rsid w:val="00ED12A6"/>
    <w:rsid w:val="00ED18F9"/>
    <w:rsid w:val="00ED2B68"/>
    <w:rsid w:val="00ED3F82"/>
    <w:rsid w:val="00ED4D16"/>
    <w:rsid w:val="00ED4EF3"/>
    <w:rsid w:val="00ED65EA"/>
    <w:rsid w:val="00ED67ED"/>
    <w:rsid w:val="00ED7289"/>
    <w:rsid w:val="00EE301E"/>
    <w:rsid w:val="00EE3F91"/>
    <w:rsid w:val="00EE434D"/>
    <w:rsid w:val="00EE44AE"/>
    <w:rsid w:val="00EF0023"/>
    <w:rsid w:val="00EF2C9B"/>
    <w:rsid w:val="00F02314"/>
    <w:rsid w:val="00F043B3"/>
    <w:rsid w:val="00F0548B"/>
    <w:rsid w:val="00F07506"/>
    <w:rsid w:val="00F07E77"/>
    <w:rsid w:val="00F11A04"/>
    <w:rsid w:val="00F128F2"/>
    <w:rsid w:val="00F15430"/>
    <w:rsid w:val="00F159EA"/>
    <w:rsid w:val="00F15F48"/>
    <w:rsid w:val="00F162A8"/>
    <w:rsid w:val="00F16E3D"/>
    <w:rsid w:val="00F20308"/>
    <w:rsid w:val="00F2369E"/>
    <w:rsid w:val="00F240E3"/>
    <w:rsid w:val="00F24E79"/>
    <w:rsid w:val="00F254C8"/>
    <w:rsid w:val="00F271A0"/>
    <w:rsid w:val="00F27246"/>
    <w:rsid w:val="00F30D8E"/>
    <w:rsid w:val="00F341E3"/>
    <w:rsid w:val="00F3498A"/>
    <w:rsid w:val="00F34ADB"/>
    <w:rsid w:val="00F3521F"/>
    <w:rsid w:val="00F35C57"/>
    <w:rsid w:val="00F40F07"/>
    <w:rsid w:val="00F42E2A"/>
    <w:rsid w:val="00F44394"/>
    <w:rsid w:val="00F44464"/>
    <w:rsid w:val="00F47AC8"/>
    <w:rsid w:val="00F5014C"/>
    <w:rsid w:val="00F5658D"/>
    <w:rsid w:val="00F626C9"/>
    <w:rsid w:val="00F62E7C"/>
    <w:rsid w:val="00F63C9A"/>
    <w:rsid w:val="00F652BF"/>
    <w:rsid w:val="00F65C79"/>
    <w:rsid w:val="00F71436"/>
    <w:rsid w:val="00F77502"/>
    <w:rsid w:val="00F806AC"/>
    <w:rsid w:val="00F813AD"/>
    <w:rsid w:val="00F82460"/>
    <w:rsid w:val="00F8371F"/>
    <w:rsid w:val="00F85C47"/>
    <w:rsid w:val="00F878C8"/>
    <w:rsid w:val="00F87F0E"/>
    <w:rsid w:val="00F91077"/>
    <w:rsid w:val="00F91578"/>
    <w:rsid w:val="00F9296B"/>
    <w:rsid w:val="00F95D36"/>
    <w:rsid w:val="00F9633C"/>
    <w:rsid w:val="00FA12F1"/>
    <w:rsid w:val="00FA2613"/>
    <w:rsid w:val="00FA43CC"/>
    <w:rsid w:val="00FB0C6D"/>
    <w:rsid w:val="00FB2EC8"/>
    <w:rsid w:val="00FB3329"/>
    <w:rsid w:val="00FB3ABF"/>
    <w:rsid w:val="00FB619B"/>
    <w:rsid w:val="00FB67E3"/>
    <w:rsid w:val="00FC0EC4"/>
    <w:rsid w:val="00FC5A75"/>
    <w:rsid w:val="00FC72B8"/>
    <w:rsid w:val="00FC7C00"/>
    <w:rsid w:val="00FD1E83"/>
    <w:rsid w:val="00FD283C"/>
    <w:rsid w:val="00FD4582"/>
    <w:rsid w:val="00FD486B"/>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A0BC"/>
  <w15:docId w15:val="{D18D0699-C087-1A4B-AD02-71659F8A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694">
      <w:bodyDiv w:val="1"/>
      <w:marLeft w:val="0"/>
      <w:marRight w:val="0"/>
      <w:marTop w:val="0"/>
      <w:marBottom w:val="0"/>
      <w:divBdr>
        <w:top w:val="none" w:sz="0" w:space="0" w:color="auto"/>
        <w:left w:val="none" w:sz="0" w:space="0" w:color="auto"/>
        <w:bottom w:val="none" w:sz="0" w:space="0" w:color="auto"/>
        <w:right w:val="none" w:sz="0" w:space="0" w:color="auto"/>
      </w:divBdr>
    </w:div>
    <w:div w:id="52891898">
      <w:bodyDiv w:val="1"/>
      <w:marLeft w:val="0"/>
      <w:marRight w:val="0"/>
      <w:marTop w:val="0"/>
      <w:marBottom w:val="0"/>
      <w:divBdr>
        <w:top w:val="none" w:sz="0" w:space="0" w:color="auto"/>
        <w:left w:val="none" w:sz="0" w:space="0" w:color="auto"/>
        <w:bottom w:val="none" w:sz="0" w:space="0" w:color="auto"/>
        <w:right w:val="none" w:sz="0" w:space="0" w:color="auto"/>
      </w:divBdr>
    </w:div>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214047528">
      <w:bodyDiv w:val="1"/>
      <w:marLeft w:val="0"/>
      <w:marRight w:val="0"/>
      <w:marTop w:val="0"/>
      <w:marBottom w:val="0"/>
      <w:divBdr>
        <w:top w:val="none" w:sz="0" w:space="0" w:color="auto"/>
        <w:left w:val="none" w:sz="0" w:space="0" w:color="auto"/>
        <w:bottom w:val="none" w:sz="0" w:space="0" w:color="auto"/>
        <w:right w:val="none" w:sz="0" w:space="0" w:color="auto"/>
      </w:divBdr>
    </w:div>
    <w:div w:id="269550611">
      <w:bodyDiv w:val="1"/>
      <w:marLeft w:val="0"/>
      <w:marRight w:val="0"/>
      <w:marTop w:val="0"/>
      <w:marBottom w:val="0"/>
      <w:divBdr>
        <w:top w:val="none" w:sz="0" w:space="0" w:color="auto"/>
        <w:left w:val="none" w:sz="0" w:space="0" w:color="auto"/>
        <w:bottom w:val="none" w:sz="0" w:space="0" w:color="auto"/>
        <w:right w:val="none" w:sz="0" w:space="0" w:color="auto"/>
      </w:divBdr>
    </w:div>
    <w:div w:id="289284712">
      <w:bodyDiv w:val="1"/>
      <w:marLeft w:val="0"/>
      <w:marRight w:val="0"/>
      <w:marTop w:val="0"/>
      <w:marBottom w:val="0"/>
      <w:divBdr>
        <w:top w:val="none" w:sz="0" w:space="0" w:color="auto"/>
        <w:left w:val="none" w:sz="0" w:space="0" w:color="auto"/>
        <w:bottom w:val="none" w:sz="0" w:space="0" w:color="auto"/>
        <w:right w:val="none" w:sz="0" w:space="0" w:color="auto"/>
      </w:divBdr>
    </w:div>
    <w:div w:id="314652583">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43558271">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31626770">
      <w:bodyDiv w:val="1"/>
      <w:marLeft w:val="0"/>
      <w:marRight w:val="0"/>
      <w:marTop w:val="0"/>
      <w:marBottom w:val="0"/>
      <w:divBdr>
        <w:top w:val="none" w:sz="0" w:space="0" w:color="auto"/>
        <w:left w:val="none" w:sz="0" w:space="0" w:color="auto"/>
        <w:bottom w:val="none" w:sz="0" w:space="0" w:color="auto"/>
        <w:right w:val="none" w:sz="0" w:space="0" w:color="auto"/>
      </w:divBdr>
      <w:divsChild>
        <w:div w:id="1216509931">
          <w:marLeft w:val="0"/>
          <w:marRight w:val="0"/>
          <w:marTop w:val="0"/>
          <w:marBottom w:val="0"/>
          <w:divBdr>
            <w:top w:val="none" w:sz="0" w:space="0" w:color="auto"/>
            <w:left w:val="none" w:sz="0" w:space="0" w:color="auto"/>
            <w:bottom w:val="none" w:sz="0" w:space="0" w:color="auto"/>
            <w:right w:val="none" w:sz="0" w:space="0" w:color="auto"/>
          </w:divBdr>
          <w:divsChild>
            <w:div w:id="1373336476">
              <w:marLeft w:val="0"/>
              <w:marRight w:val="0"/>
              <w:marTop w:val="0"/>
              <w:marBottom w:val="0"/>
              <w:divBdr>
                <w:top w:val="none" w:sz="0" w:space="0" w:color="auto"/>
                <w:left w:val="none" w:sz="0" w:space="0" w:color="auto"/>
                <w:bottom w:val="none" w:sz="0" w:space="0" w:color="auto"/>
                <w:right w:val="none" w:sz="0" w:space="0" w:color="auto"/>
              </w:divBdr>
              <w:divsChild>
                <w:div w:id="11690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3550">
      <w:bodyDiv w:val="1"/>
      <w:marLeft w:val="0"/>
      <w:marRight w:val="0"/>
      <w:marTop w:val="0"/>
      <w:marBottom w:val="0"/>
      <w:divBdr>
        <w:top w:val="none" w:sz="0" w:space="0" w:color="auto"/>
        <w:left w:val="none" w:sz="0" w:space="0" w:color="auto"/>
        <w:bottom w:val="none" w:sz="0" w:space="0" w:color="auto"/>
        <w:right w:val="none" w:sz="0" w:space="0" w:color="auto"/>
      </w:divBdr>
    </w:div>
    <w:div w:id="455414759">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260425">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89354321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57166680">
      <w:bodyDiv w:val="1"/>
      <w:marLeft w:val="0"/>
      <w:marRight w:val="0"/>
      <w:marTop w:val="0"/>
      <w:marBottom w:val="0"/>
      <w:divBdr>
        <w:top w:val="none" w:sz="0" w:space="0" w:color="auto"/>
        <w:left w:val="none" w:sz="0" w:space="0" w:color="auto"/>
        <w:bottom w:val="none" w:sz="0" w:space="0" w:color="auto"/>
        <w:right w:val="none" w:sz="0" w:space="0" w:color="auto"/>
      </w:divBdr>
    </w:div>
    <w:div w:id="1072503677">
      <w:bodyDiv w:val="1"/>
      <w:marLeft w:val="0"/>
      <w:marRight w:val="0"/>
      <w:marTop w:val="0"/>
      <w:marBottom w:val="0"/>
      <w:divBdr>
        <w:top w:val="none" w:sz="0" w:space="0" w:color="auto"/>
        <w:left w:val="none" w:sz="0" w:space="0" w:color="auto"/>
        <w:bottom w:val="none" w:sz="0" w:space="0" w:color="auto"/>
        <w:right w:val="none" w:sz="0" w:space="0" w:color="auto"/>
      </w:divBdr>
      <w:divsChild>
        <w:div w:id="336538275">
          <w:marLeft w:val="0"/>
          <w:marRight w:val="0"/>
          <w:marTop w:val="0"/>
          <w:marBottom w:val="0"/>
          <w:divBdr>
            <w:top w:val="none" w:sz="0" w:space="0" w:color="auto"/>
            <w:left w:val="none" w:sz="0" w:space="0" w:color="auto"/>
            <w:bottom w:val="none" w:sz="0" w:space="0" w:color="auto"/>
            <w:right w:val="none" w:sz="0" w:space="0" w:color="auto"/>
          </w:divBdr>
          <w:divsChild>
            <w:div w:id="1209105470">
              <w:marLeft w:val="0"/>
              <w:marRight w:val="0"/>
              <w:marTop w:val="0"/>
              <w:marBottom w:val="0"/>
              <w:divBdr>
                <w:top w:val="none" w:sz="0" w:space="0" w:color="auto"/>
                <w:left w:val="none" w:sz="0" w:space="0" w:color="auto"/>
                <w:bottom w:val="none" w:sz="0" w:space="0" w:color="auto"/>
                <w:right w:val="none" w:sz="0" w:space="0" w:color="auto"/>
              </w:divBdr>
              <w:divsChild>
                <w:div w:id="2076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024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70563262">
      <w:bodyDiv w:val="1"/>
      <w:marLeft w:val="0"/>
      <w:marRight w:val="0"/>
      <w:marTop w:val="0"/>
      <w:marBottom w:val="0"/>
      <w:divBdr>
        <w:top w:val="none" w:sz="0" w:space="0" w:color="auto"/>
        <w:left w:val="none" w:sz="0" w:space="0" w:color="auto"/>
        <w:bottom w:val="none" w:sz="0" w:space="0" w:color="auto"/>
        <w:right w:val="none" w:sz="0" w:space="0" w:color="auto"/>
      </w:divBdr>
    </w:div>
    <w:div w:id="1215004265">
      <w:bodyDiv w:val="1"/>
      <w:marLeft w:val="0"/>
      <w:marRight w:val="0"/>
      <w:marTop w:val="0"/>
      <w:marBottom w:val="0"/>
      <w:divBdr>
        <w:top w:val="none" w:sz="0" w:space="0" w:color="auto"/>
        <w:left w:val="none" w:sz="0" w:space="0" w:color="auto"/>
        <w:bottom w:val="none" w:sz="0" w:space="0" w:color="auto"/>
        <w:right w:val="none" w:sz="0" w:space="0" w:color="auto"/>
      </w:divBdr>
    </w:div>
    <w:div w:id="1247958542">
      <w:bodyDiv w:val="1"/>
      <w:marLeft w:val="0"/>
      <w:marRight w:val="0"/>
      <w:marTop w:val="0"/>
      <w:marBottom w:val="0"/>
      <w:divBdr>
        <w:top w:val="none" w:sz="0" w:space="0" w:color="auto"/>
        <w:left w:val="none" w:sz="0" w:space="0" w:color="auto"/>
        <w:bottom w:val="none" w:sz="0" w:space="0" w:color="auto"/>
        <w:right w:val="none" w:sz="0" w:space="0" w:color="auto"/>
      </w:divBdr>
    </w:div>
    <w:div w:id="1374844182">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07018533">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015187">
      <w:bodyDiv w:val="1"/>
      <w:marLeft w:val="0"/>
      <w:marRight w:val="0"/>
      <w:marTop w:val="0"/>
      <w:marBottom w:val="0"/>
      <w:divBdr>
        <w:top w:val="none" w:sz="0" w:space="0" w:color="auto"/>
        <w:left w:val="none" w:sz="0" w:space="0" w:color="auto"/>
        <w:bottom w:val="none" w:sz="0" w:space="0" w:color="auto"/>
        <w:right w:val="none" w:sz="0" w:space="0" w:color="auto"/>
      </w:divBdr>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39455733">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788085396">
      <w:bodyDiv w:val="1"/>
      <w:marLeft w:val="0"/>
      <w:marRight w:val="0"/>
      <w:marTop w:val="0"/>
      <w:marBottom w:val="0"/>
      <w:divBdr>
        <w:top w:val="none" w:sz="0" w:space="0" w:color="auto"/>
        <w:left w:val="none" w:sz="0" w:space="0" w:color="auto"/>
        <w:bottom w:val="none" w:sz="0" w:space="0" w:color="auto"/>
        <w:right w:val="none" w:sz="0" w:space="0" w:color="auto"/>
      </w:divBdr>
    </w:div>
    <w:div w:id="1825465678">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7514808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1955476700">
      <w:bodyDiv w:val="1"/>
      <w:marLeft w:val="0"/>
      <w:marRight w:val="0"/>
      <w:marTop w:val="0"/>
      <w:marBottom w:val="0"/>
      <w:divBdr>
        <w:top w:val="none" w:sz="0" w:space="0" w:color="auto"/>
        <w:left w:val="none" w:sz="0" w:space="0" w:color="auto"/>
        <w:bottom w:val="none" w:sz="0" w:space="0" w:color="auto"/>
        <w:right w:val="none" w:sz="0" w:space="0" w:color="auto"/>
      </w:divBdr>
    </w:div>
    <w:div w:id="1984698896">
      <w:bodyDiv w:val="1"/>
      <w:marLeft w:val="0"/>
      <w:marRight w:val="0"/>
      <w:marTop w:val="0"/>
      <w:marBottom w:val="0"/>
      <w:divBdr>
        <w:top w:val="none" w:sz="0" w:space="0" w:color="auto"/>
        <w:left w:val="none" w:sz="0" w:space="0" w:color="auto"/>
        <w:bottom w:val="none" w:sz="0" w:space="0" w:color="auto"/>
        <w:right w:val="none" w:sz="0" w:space="0" w:color="auto"/>
      </w:divBdr>
      <w:divsChild>
        <w:div w:id="801073626">
          <w:marLeft w:val="0"/>
          <w:marRight w:val="0"/>
          <w:marTop w:val="0"/>
          <w:marBottom w:val="0"/>
          <w:divBdr>
            <w:top w:val="none" w:sz="0" w:space="0" w:color="auto"/>
            <w:left w:val="none" w:sz="0" w:space="0" w:color="auto"/>
            <w:bottom w:val="none" w:sz="0" w:space="0" w:color="auto"/>
            <w:right w:val="none" w:sz="0" w:space="0" w:color="auto"/>
          </w:divBdr>
          <w:divsChild>
            <w:div w:id="927351927">
              <w:marLeft w:val="0"/>
              <w:marRight w:val="0"/>
              <w:marTop w:val="0"/>
              <w:marBottom w:val="0"/>
              <w:divBdr>
                <w:top w:val="none" w:sz="0" w:space="0" w:color="auto"/>
                <w:left w:val="none" w:sz="0" w:space="0" w:color="auto"/>
                <w:bottom w:val="none" w:sz="0" w:space="0" w:color="auto"/>
                <w:right w:val="none" w:sz="0" w:space="0" w:color="auto"/>
              </w:divBdr>
              <w:divsChild>
                <w:div w:id="1984500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91791359">
      <w:bodyDiv w:val="1"/>
      <w:marLeft w:val="0"/>
      <w:marRight w:val="0"/>
      <w:marTop w:val="0"/>
      <w:marBottom w:val="0"/>
      <w:divBdr>
        <w:top w:val="none" w:sz="0" w:space="0" w:color="auto"/>
        <w:left w:val="none" w:sz="0" w:space="0" w:color="auto"/>
        <w:bottom w:val="none" w:sz="0" w:space="0" w:color="auto"/>
        <w:right w:val="none" w:sz="0" w:space="0" w:color="auto"/>
      </w:divBdr>
    </w:div>
    <w:div w:id="2110272464">
      <w:bodyDiv w:val="1"/>
      <w:marLeft w:val="0"/>
      <w:marRight w:val="0"/>
      <w:marTop w:val="0"/>
      <w:marBottom w:val="0"/>
      <w:divBdr>
        <w:top w:val="none" w:sz="0" w:space="0" w:color="auto"/>
        <w:left w:val="none" w:sz="0" w:space="0" w:color="auto"/>
        <w:bottom w:val="none" w:sz="0" w:space="0" w:color="auto"/>
        <w:right w:val="none" w:sz="0" w:space="0" w:color="auto"/>
      </w:divBdr>
    </w:div>
    <w:div w:id="212291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E835B-8824-490E-ACE4-A1BF1E41726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Whiting</dc:creator>
  <cp:keywords/>
  <dc:description/>
  <cp:lastModifiedBy>Ask AGM-IHC</cp:lastModifiedBy>
  <cp:revision>2</cp:revision>
  <cp:lastPrinted>2022-09-27T10:34:00Z</cp:lastPrinted>
  <dcterms:created xsi:type="dcterms:W3CDTF">2022-09-28T04:41:00Z</dcterms:created>
  <dcterms:modified xsi:type="dcterms:W3CDTF">2022-09-28T04:41:00Z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Enabled">
    <vt:lpwstr>true</vt:lpwstr>
  </property>
  <property fmtid="{D5CDD505-2E9C-101B-9397-08002B2CF9AE}" pid="3" name="MSIP_Label_e1da0be8-9b43-41b6-9549-69b8e68dc6f8_SetDate">
    <vt:lpwstr>2022-08-08T05:24:47Z</vt:lpwstr>
  </property>
  <property fmtid="{D5CDD505-2E9C-101B-9397-08002B2CF9AE}" pid="4" name="MSIP_Label_e1da0be8-9b43-41b6-9549-69b8e68dc6f8_Method">
    <vt:lpwstr>Standard</vt:lpwstr>
  </property>
  <property fmtid="{D5CDD505-2E9C-101B-9397-08002B2CF9AE}" pid="5" name="MSIP_Label_e1da0be8-9b43-41b6-9549-69b8e68dc6f8_Name">
    <vt:lpwstr>Public</vt:lpwstr>
  </property>
  <property fmtid="{D5CDD505-2E9C-101B-9397-08002B2CF9AE}" pid="6" name="MSIP_Label_e1da0be8-9b43-41b6-9549-69b8e68dc6f8_SiteId">
    <vt:lpwstr>266f8c24-cc05-41b8-b635-ffaf4ee49853</vt:lpwstr>
  </property>
  <property fmtid="{D5CDD505-2E9C-101B-9397-08002B2CF9AE}" pid="7" name="MSIP_Label_e1da0be8-9b43-41b6-9549-69b8e68dc6f8_ActionId">
    <vt:lpwstr>05e2a490-3105-4607-8173-17ce26e84e38</vt:lpwstr>
  </property>
  <property fmtid="{D5CDD505-2E9C-101B-9397-08002B2CF9AE}" pid="8" name="MSIP_Label_e1da0be8-9b43-41b6-9549-69b8e68dc6f8_ContentBits">
    <vt:lpwstr>0</vt:lpwstr>
  </property>
</Properties>
</file>