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E89E4" w14:textId="77777777" w:rsidR="000E6129" w:rsidRDefault="000E6129" w:rsidP="000E6129">
      <w:pPr>
        <w:autoSpaceDE w:val="0"/>
        <w:autoSpaceDN w:val="0"/>
        <w:adjustRightInd w:val="0"/>
        <w:spacing w:after="0" w:line="276" w:lineRule="auto"/>
        <w:ind w:left="360" w:hanging="360"/>
        <w:jc w:val="both"/>
        <w:rPr>
          <w:rFonts w:asciiTheme="majorHAnsi" w:hAnsiTheme="majorHAnsi" w:cstheme="majorHAnsi"/>
          <w:sz w:val="32"/>
          <w:szCs w:val="32"/>
        </w:rPr>
      </w:pPr>
      <w:bookmarkStart w:id="0" w:name="_Hlk69165021"/>
    </w:p>
    <w:p w14:paraId="1BECB836" w14:textId="77777777" w:rsidR="000E6129" w:rsidRPr="00A33F1B" w:rsidRDefault="000E6129" w:rsidP="000E6129">
      <w:pPr>
        <w:autoSpaceDE w:val="0"/>
        <w:autoSpaceDN w:val="0"/>
        <w:adjustRightInd w:val="0"/>
        <w:spacing w:after="0" w:line="276" w:lineRule="auto"/>
        <w:ind w:left="360" w:hanging="360"/>
        <w:jc w:val="center"/>
        <w:rPr>
          <w:rFonts w:asciiTheme="majorHAnsi" w:hAnsiTheme="majorHAnsi" w:cstheme="majorHAnsi"/>
          <w:sz w:val="32"/>
          <w:szCs w:val="32"/>
        </w:rPr>
      </w:pPr>
      <w:r w:rsidRPr="00A33F1B">
        <w:rPr>
          <w:rFonts w:asciiTheme="majorHAnsi" w:hAnsiTheme="majorHAnsi" w:cstheme="majorHAnsi"/>
          <w:sz w:val="32"/>
          <w:szCs w:val="32"/>
        </w:rPr>
        <w:t>IHC and ADQ Sign AED 111</w:t>
      </w:r>
      <w:r>
        <w:rPr>
          <w:rFonts w:asciiTheme="majorHAnsi" w:hAnsiTheme="majorHAnsi" w:cstheme="majorHAnsi"/>
          <w:sz w:val="32"/>
          <w:szCs w:val="32"/>
        </w:rPr>
        <w:t>.6</w:t>
      </w:r>
      <w:r w:rsidRPr="00A33F1B">
        <w:rPr>
          <w:rFonts w:asciiTheme="majorHAnsi" w:hAnsiTheme="majorHAnsi" w:cstheme="majorHAnsi"/>
          <w:sz w:val="32"/>
          <w:szCs w:val="32"/>
        </w:rPr>
        <w:t xml:space="preserve"> million Strategic Partnership in </w:t>
      </w:r>
    </w:p>
    <w:p w14:paraId="6363B4ED" w14:textId="77777777" w:rsidR="000E6129" w:rsidRPr="00A33F1B" w:rsidRDefault="000E6129" w:rsidP="000E6129">
      <w:pPr>
        <w:autoSpaceDE w:val="0"/>
        <w:autoSpaceDN w:val="0"/>
        <w:adjustRightInd w:val="0"/>
        <w:spacing w:after="0" w:line="276" w:lineRule="auto"/>
        <w:ind w:left="360" w:hanging="360"/>
        <w:jc w:val="center"/>
        <w:rPr>
          <w:rFonts w:asciiTheme="majorHAnsi" w:hAnsiTheme="majorHAnsi" w:cstheme="majorHAnsi"/>
          <w:sz w:val="32"/>
          <w:szCs w:val="32"/>
        </w:rPr>
      </w:pPr>
      <w:r w:rsidRPr="00A33F1B">
        <w:rPr>
          <w:rFonts w:asciiTheme="majorHAnsi" w:hAnsiTheme="majorHAnsi" w:cstheme="majorHAnsi"/>
          <w:sz w:val="32"/>
          <w:szCs w:val="32"/>
        </w:rPr>
        <w:t xml:space="preserve">Eltizam Asset Management </w:t>
      </w:r>
    </w:p>
    <w:p w14:paraId="0320C29D" w14:textId="77777777" w:rsidR="000E6129" w:rsidRPr="00A33F1B" w:rsidRDefault="000E6129" w:rsidP="000E6129">
      <w:pPr>
        <w:autoSpaceDE w:val="0"/>
        <w:autoSpaceDN w:val="0"/>
        <w:adjustRightInd w:val="0"/>
        <w:spacing w:after="0" w:line="276" w:lineRule="auto"/>
        <w:ind w:left="360" w:hanging="360"/>
        <w:jc w:val="both"/>
        <w:rPr>
          <w:rFonts w:cstheme="minorHAnsi"/>
        </w:rPr>
      </w:pPr>
    </w:p>
    <w:p w14:paraId="1AD6C4B3" w14:textId="77777777" w:rsidR="000E6129" w:rsidRPr="00A33F1B" w:rsidRDefault="000E6129" w:rsidP="000E6129">
      <w:pPr>
        <w:autoSpaceDE w:val="0"/>
        <w:autoSpaceDN w:val="0"/>
        <w:adjustRightInd w:val="0"/>
        <w:spacing w:after="0" w:line="276" w:lineRule="auto"/>
        <w:jc w:val="both"/>
        <w:rPr>
          <w:rFonts w:cstheme="minorHAnsi"/>
        </w:rPr>
      </w:pPr>
    </w:p>
    <w:p w14:paraId="3C44BB55" w14:textId="328F15E0" w:rsidR="000E6129" w:rsidRDefault="000E6129" w:rsidP="000E6129">
      <w:pPr>
        <w:spacing w:after="0"/>
        <w:jc w:val="both"/>
        <w:rPr>
          <w:sz w:val="24"/>
          <w:szCs w:val="24"/>
          <w:lang w:val="en-US"/>
        </w:rPr>
      </w:pPr>
      <w:r w:rsidRPr="00A33F1B">
        <w:rPr>
          <w:rFonts w:asciiTheme="majorHAnsi" w:hAnsiTheme="majorHAnsi" w:cstheme="majorHAnsi"/>
          <w:sz w:val="24"/>
          <w:szCs w:val="24"/>
        </w:rPr>
        <w:t xml:space="preserve">Abu Dhabi, UAE; </w:t>
      </w:r>
      <w:r>
        <w:rPr>
          <w:rFonts w:asciiTheme="majorHAnsi" w:hAnsiTheme="majorHAnsi" w:cstheme="majorHAnsi"/>
          <w:sz w:val="24"/>
          <w:szCs w:val="24"/>
        </w:rPr>
        <w:t>03 Oct</w:t>
      </w:r>
      <w:r w:rsidR="008E5771">
        <w:rPr>
          <w:rFonts w:asciiTheme="majorHAnsi" w:hAnsiTheme="majorHAnsi" w:cstheme="majorHAnsi"/>
          <w:sz w:val="24"/>
          <w:szCs w:val="24"/>
        </w:rPr>
        <w:t>ober</w:t>
      </w:r>
      <w:r w:rsidRPr="00A33F1B">
        <w:rPr>
          <w:rFonts w:asciiTheme="majorHAnsi" w:hAnsiTheme="majorHAnsi" w:cstheme="majorHAnsi"/>
          <w:sz w:val="24"/>
          <w:szCs w:val="24"/>
        </w:rPr>
        <w:t xml:space="preserve"> </w:t>
      </w:r>
      <w:r w:rsidRPr="00A33F1B">
        <w:rPr>
          <w:rFonts w:asciiTheme="majorHAnsi" w:hAnsiTheme="majorHAnsi" w:cstheme="majorHAnsi" w:hint="cs"/>
          <w:sz w:val="24"/>
          <w:szCs w:val="24"/>
          <w:rtl/>
        </w:rPr>
        <w:t>2021</w:t>
      </w:r>
      <w:r w:rsidRPr="00A33F1B">
        <w:rPr>
          <w:rFonts w:asciiTheme="majorHAnsi" w:hAnsiTheme="majorHAnsi" w:cstheme="majorHAnsi"/>
          <w:sz w:val="24"/>
          <w:szCs w:val="24"/>
        </w:rPr>
        <w:t xml:space="preserve">: </w:t>
      </w:r>
      <w:r w:rsidRPr="00A33F1B">
        <w:rPr>
          <w:sz w:val="24"/>
          <w:szCs w:val="24"/>
          <w:lang w:val="en-US"/>
        </w:rPr>
        <w:t>Abu Dhabi-based strategic investment company International Holding Company PJSC (IHC) has entered into a strategic partnership with ADQ, one of the region’s largest holding companies with a broad portfolio of major enterprises spanning key sectors of Abu Dhabi’s diversified economy, for a 50% stake in its subsidiary Eltizam Asset Management Group “Eltizam</w:t>
      </w:r>
      <w:r w:rsidRPr="00566A3B">
        <w:rPr>
          <w:sz w:val="24"/>
          <w:szCs w:val="24"/>
          <w:lang w:val="en-US"/>
        </w:rPr>
        <w:t>” through a new shares issuance and</w:t>
      </w:r>
      <w:r w:rsidRPr="00A33F1B">
        <w:rPr>
          <w:sz w:val="24"/>
          <w:szCs w:val="24"/>
          <w:lang w:val="en-US"/>
        </w:rPr>
        <w:t xml:space="preserve"> a total cash </w:t>
      </w:r>
      <w:r>
        <w:rPr>
          <w:sz w:val="24"/>
          <w:szCs w:val="24"/>
          <w:lang w:val="en-US"/>
        </w:rPr>
        <w:t>contribution</w:t>
      </w:r>
      <w:r w:rsidRPr="00A33F1B">
        <w:rPr>
          <w:sz w:val="24"/>
          <w:szCs w:val="24"/>
          <w:lang w:val="en-US"/>
        </w:rPr>
        <w:t xml:space="preserve"> of AED 111</w:t>
      </w:r>
      <w:r>
        <w:rPr>
          <w:sz w:val="24"/>
          <w:szCs w:val="24"/>
          <w:lang w:val="en-US"/>
        </w:rPr>
        <w:t>.6</w:t>
      </w:r>
      <w:r w:rsidRPr="00A33F1B">
        <w:rPr>
          <w:sz w:val="24"/>
          <w:szCs w:val="24"/>
          <w:lang w:val="en-US"/>
        </w:rPr>
        <w:t>m.</w:t>
      </w:r>
      <w:r w:rsidRPr="000A3DB2">
        <w:rPr>
          <w:sz w:val="24"/>
          <w:szCs w:val="24"/>
          <w:lang w:val="en-US"/>
        </w:rPr>
        <w:t xml:space="preserve"> </w:t>
      </w:r>
    </w:p>
    <w:p w14:paraId="33D36E1E" w14:textId="77777777" w:rsidR="000E6129" w:rsidRDefault="000E6129" w:rsidP="000E6129">
      <w:pPr>
        <w:spacing w:after="0"/>
        <w:jc w:val="both"/>
        <w:rPr>
          <w:sz w:val="24"/>
          <w:szCs w:val="24"/>
          <w:lang w:val="en-US"/>
        </w:rPr>
      </w:pPr>
    </w:p>
    <w:p w14:paraId="51343E41" w14:textId="77777777" w:rsidR="000E6129" w:rsidRDefault="000E6129" w:rsidP="000E6129">
      <w:pPr>
        <w:spacing w:after="0"/>
        <w:jc w:val="both"/>
        <w:rPr>
          <w:sz w:val="24"/>
          <w:szCs w:val="24"/>
          <w:lang w:val="en-US"/>
        </w:rPr>
      </w:pPr>
      <w:r w:rsidRPr="000F0B77">
        <w:rPr>
          <w:sz w:val="24"/>
          <w:szCs w:val="24"/>
          <w:lang w:val="en-US"/>
        </w:rPr>
        <w:t xml:space="preserve">Founded in 2009, Eltizam is among the leading physical asset management companies in the UAE and broader GCC. Eltizam </w:t>
      </w:r>
      <w:r>
        <w:rPr>
          <w:sz w:val="24"/>
          <w:szCs w:val="24"/>
          <w:lang w:val="en-US"/>
        </w:rPr>
        <w:t>provides its</w:t>
      </w:r>
      <w:r w:rsidRPr="000F0B77">
        <w:rPr>
          <w:sz w:val="24"/>
          <w:szCs w:val="24"/>
          <w:lang w:val="en-US"/>
        </w:rPr>
        <w:t xml:space="preserve"> clients throughout the region with a</w:t>
      </w:r>
      <w:r>
        <w:rPr>
          <w:sz w:val="24"/>
          <w:szCs w:val="24"/>
          <w:lang w:val="en-US"/>
        </w:rPr>
        <w:t>n</w:t>
      </w:r>
      <w:r w:rsidRPr="000F0B77">
        <w:rPr>
          <w:sz w:val="24"/>
          <w:szCs w:val="24"/>
          <w:lang w:val="en-US"/>
        </w:rPr>
        <w:t xml:space="preserve"> integrated suite of strategic management </w:t>
      </w:r>
      <w:r>
        <w:rPr>
          <w:sz w:val="24"/>
          <w:szCs w:val="24"/>
          <w:lang w:val="en-US"/>
        </w:rPr>
        <w:t>and</w:t>
      </w:r>
      <w:r w:rsidRPr="000F0B77">
        <w:rPr>
          <w:sz w:val="24"/>
          <w:szCs w:val="24"/>
          <w:lang w:val="en-US"/>
        </w:rPr>
        <w:t xml:space="preserve"> real estate services</w:t>
      </w:r>
      <w:r>
        <w:rPr>
          <w:sz w:val="24"/>
          <w:szCs w:val="24"/>
          <w:lang w:val="en-US"/>
        </w:rPr>
        <w:t xml:space="preserve">, and recently acquired </w:t>
      </w:r>
      <w:r w:rsidRPr="009C6AE4">
        <w:rPr>
          <w:sz w:val="24"/>
          <w:szCs w:val="24"/>
          <w:lang w:val="en-US"/>
        </w:rPr>
        <w:t>Inspire Integrated which specializes in infrastructure and real estate solutions, facilities management, and project delivery services.</w:t>
      </w:r>
    </w:p>
    <w:p w14:paraId="5C4516C8" w14:textId="77777777" w:rsidR="000E6129" w:rsidRDefault="000E6129" w:rsidP="000E6129">
      <w:pPr>
        <w:spacing w:after="0"/>
        <w:jc w:val="both"/>
        <w:rPr>
          <w:sz w:val="24"/>
          <w:szCs w:val="24"/>
          <w:lang w:val="en-US"/>
        </w:rPr>
      </w:pPr>
    </w:p>
    <w:p w14:paraId="6187E852" w14:textId="66FDB819" w:rsidR="000E6129" w:rsidRDefault="00343A32" w:rsidP="000E6129">
      <w:pPr>
        <w:spacing w:after="0"/>
        <w:jc w:val="both"/>
        <w:rPr>
          <w:sz w:val="24"/>
          <w:szCs w:val="24"/>
          <w:lang w:val="en-US"/>
        </w:rPr>
      </w:pPr>
      <w:r w:rsidRPr="00E46C66">
        <w:rPr>
          <w:b/>
          <w:bCs/>
          <w:sz w:val="24"/>
          <w:szCs w:val="24"/>
          <w:lang w:val="en-US"/>
        </w:rPr>
        <w:t>Ahmad Ibrahim</w:t>
      </w:r>
      <w:r w:rsidR="000E6129" w:rsidRPr="00E46C66">
        <w:rPr>
          <w:b/>
          <w:bCs/>
          <w:sz w:val="24"/>
          <w:szCs w:val="24"/>
          <w:lang w:val="en-US"/>
        </w:rPr>
        <w:t xml:space="preserve">, </w:t>
      </w:r>
      <w:r w:rsidRPr="00E46C66">
        <w:rPr>
          <w:b/>
          <w:bCs/>
          <w:sz w:val="24"/>
          <w:szCs w:val="24"/>
          <w:lang w:val="en-US"/>
        </w:rPr>
        <w:t>Head of Corporate Communication</w:t>
      </w:r>
      <w:r w:rsidR="000E6129" w:rsidRPr="00E46C66">
        <w:rPr>
          <w:b/>
          <w:bCs/>
          <w:sz w:val="24"/>
          <w:szCs w:val="24"/>
          <w:lang w:val="en-US"/>
        </w:rPr>
        <w:t xml:space="preserve"> of International Holding Company</w:t>
      </w:r>
      <w:r w:rsidR="000E6129" w:rsidRPr="000A3DB2">
        <w:rPr>
          <w:sz w:val="24"/>
          <w:szCs w:val="24"/>
          <w:lang w:val="en-US"/>
        </w:rPr>
        <w:t xml:space="preserve"> said: "This </w:t>
      </w:r>
      <w:r w:rsidR="000E6129">
        <w:rPr>
          <w:sz w:val="24"/>
          <w:szCs w:val="24"/>
          <w:lang w:val="en-US"/>
        </w:rPr>
        <w:t>transaction</w:t>
      </w:r>
      <w:r w:rsidR="000E6129" w:rsidRPr="000A3DB2">
        <w:rPr>
          <w:sz w:val="24"/>
          <w:szCs w:val="24"/>
          <w:lang w:val="en-US"/>
        </w:rPr>
        <w:t xml:space="preserve"> marks a significant </w:t>
      </w:r>
      <w:r w:rsidR="000E6129" w:rsidRPr="00A33F1B">
        <w:rPr>
          <w:sz w:val="24"/>
          <w:szCs w:val="24"/>
          <w:lang w:val="en-US"/>
        </w:rPr>
        <w:t>step in IHC’s strategy, sharpening our focus on our core vertical businesses. We are pleased to have agreed on a model that</w:t>
      </w:r>
      <w:r w:rsidR="000E6129" w:rsidRPr="000A3DB2">
        <w:rPr>
          <w:sz w:val="24"/>
          <w:szCs w:val="24"/>
          <w:lang w:val="en-US"/>
        </w:rPr>
        <w:t xml:space="preserve"> </w:t>
      </w:r>
      <w:r w:rsidR="000E6129">
        <w:rPr>
          <w:sz w:val="24"/>
          <w:szCs w:val="24"/>
          <w:lang w:val="en-US"/>
        </w:rPr>
        <w:t xml:space="preserve">reflects Eltizam’s success and growth as part of the IHC portfolio, alongside a reliable partner, to </w:t>
      </w:r>
      <w:r w:rsidR="000E6129" w:rsidRPr="000A3DB2">
        <w:rPr>
          <w:sz w:val="24"/>
          <w:szCs w:val="24"/>
          <w:lang w:val="en-US"/>
        </w:rPr>
        <w:t>deliver significant value for shareholders."</w:t>
      </w:r>
    </w:p>
    <w:p w14:paraId="35E880AF" w14:textId="77777777" w:rsidR="000E6129" w:rsidRDefault="000E6129" w:rsidP="000E6129">
      <w:pPr>
        <w:spacing w:after="0"/>
        <w:jc w:val="both"/>
        <w:rPr>
          <w:sz w:val="24"/>
          <w:szCs w:val="24"/>
          <w:lang w:val="en-US"/>
        </w:rPr>
      </w:pPr>
    </w:p>
    <w:p w14:paraId="339D8CD2" w14:textId="77777777" w:rsidR="000E6129" w:rsidRDefault="000E6129" w:rsidP="000E6129">
      <w:pPr>
        <w:spacing w:after="0"/>
        <w:jc w:val="both"/>
        <w:rPr>
          <w:sz w:val="24"/>
          <w:szCs w:val="24"/>
          <w:lang w:val="en-US"/>
        </w:rPr>
      </w:pPr>
      <w:r w:rsidRPr="00E46C66">
        <w:rPr>
          <w:b/>
          <w:bCs/>
          <w:sz w:val="24"/>
          <w:szCs w:val="24"/>
          <w:lang w:val="en-US"/>
        </w:rPr>
        <w:t>Roque Solabarrieta, Investment Director, at ADQ</w:t>
      </w:r>
      <w:r>
        <w:rPr>
          <w:sz w:val="24"/>
          <w:szCs w:val="24"/>
          <w:lang w:val="en-US"/>
        </w:rPr>
        <w:t xml:space="preserve"> commented: “Eltizam has a proven record as a successful business model and has an accretive value to ADQ’s portfolio. We have a shared vision with IHC to further enable the company to reach its full potential in its ambition as a leader in facility and property management across the region." </w:t>
      </w:r>
    </w:p>
    <w:p w14:paraId="3E302690" w14:textId="77777777" w:rsidR="000E6129" w:rsidRDefault="000E6129" w:rsidP="000E6129">
      <w:pPr>
        <w:spacing w:after="0"/>
        <w:jc w:val="both"/>
        <w:rPr>
          <w:sz w:val="24"/>
          <w:szCs w:val="24"/>
          <w:lang w:val="en-US"/>
        </w:rPr>
      </w:pPr>
    </w:p>
    <w:p w14:paraId="584426B9" w14:textId="10A8ADA7" w:rsidR="000E6129" w:rsidRDefault="000E6129" w:rsidP="000E6129">
      <w:pPr>
        <w:spacing w:after="0"/>
        <w:jc w:val="both"/>
        <w:rPr>
          <w:rFonts w:cstheme="minorHAnsi"/>
          <w:sz w:val="24"/>
          <w:szCs w:val="24"/>
          <w:lang w:val="en-US"/>
        </w:rPr>
      </w:pPr>
    </w:p>
    <w:p w14:paraId="2F8E3D38" w14:textId="77777777" w:rsidR="007925D8" w:rsidRPr="005F64C6" w:rsidRDefault="007925D8" w:rsidP="000E6129">
      <w:pPr>
        <w:spacing w:after="0"/>
        <w:jc w:val="both"/>
        <w:rPr>
          <w:rFonts w:cstheme="minorHAnsi"/>
          <w:sz w:val="24"/>
          <w:szCs w:val="24"/>
          <w:lang w:val="en-US"/>
        </w:rPr>
      </w:pPr>
    </w:p>
    <w:p w14:paraId="498E5AD4" w14:textId="77777777" w:rsidR="000E6129" w:rsidRPr="002F344F" w:rsidRDefault="000E6129" w:rsidP="000E6129">
      <w:pPr>
        <w:spacing w:after="0"/>
        <w:jc w:val="center"/>
        <w:rPr>
          <w:b/>
          <w:bCs/>
          <w:sz w:val="24"/>
          <w:szCs w:val="24"/>
          <w:lang w:val="en-US"/>
        </w:rPr>
      </w:pPr>
      <w:r w:rsidRPr="002F344F">
        <w:rPr>
          <w:b/>
          <w:bCs/>
          <w:sz w:val="24"/>
          <w:szCs w:val="24"/>
          <w:lang w:val="en-US"/>
        </w:rPr>
        <w:t>---ENDS---</w:t>
      </w:r>
    </w:p>
    <w:p w14:paraId="753F45C3" w14:textId="77777777" w:rsidR="000E6129" w:rsidRDefault="000E6129" w:rsidP="000E6129">
      <w:pPr>
        <w:spacing w:after="0"/>
        <w:jc w:val="both"/>
        <w:rPr>
          <w:rFonts w:cstheme="minorHAnsi"/>
          <w:b/>
          <w:bCs/>
          <w:lang w:val="en-US"/>
        </w:rPr>
      </w:pPr>
    </w:p>
    <w:p w14:paraId="17644660" w14:textId="6F05DF7A" w:rsidR="000E6129" w:rsidRDefault="000E6129" w:rsidP="000E6129">
      <w:pPr>
        <w:spacing w:after="0"/>
        <w:jc w:val="both"/>
        <w:rPr>
          <w:rFonts w:cstheme="minorHAnsi"/>
        </w:rPr>
      </w:pPr>
    </w:p>
    <w:p w14:paraId="4F5B33D8" w14:textId="78E0CE4A" w:rsidR="0098096B" w:rsidRDefault="0098096B" w:rsidP="000E6129">
      <w:pPr>
        <w:spacing w:after="0"/>
        <w:jc w:val="both"/>
        <w:rPr>
          <w:rFonts w:cstheme="minorHAnsi"/>
        </w:rPr>
      </w:pPr>
    </w:p>
    <w:p w14:paraId="6356F181" w14:textId="197BCF30" w:rsidR="0098096B" w:rsidRDefault="0098096B" w:rsidP="000E6129">
      <w:pPr>
        <w:spacing w:after="0"/>
        <w:jc w:val="both"/>
        <w:rPr>
          <w:rFonts w:cstheme="minorHAnsi"/>
        </w:rPr>
      </w:pPr>
    </w:p>
    <w:p w14:paraId="3DC81870" w14:textId="405E5CC6" w:rsidR="0098096B" w:rsidRDefault="0098096B" w:rsidP="000E6129">
      <w:pPr>
        <w:spacing w:after="0"/>
        <w:jc w:val="both"/>
        <w:rPr>
          <w:rFonts w:cstheme="minorHAnsi"/>
        </w:rPr>
      </w:pPr>
    </w:p>
    <w:p w14:paraId="7F19FAD5" w14:textId="22B8B498" w:rsidR="0098096B" w:rsidRDefault="0098096B" w:rsidP="000E6129">
      <w:pPr>
        <w:spacing w:after="0"/>
        <w:jc w:val="both"/>
        <w:rPr>
          <w:rFonts w:cstheme="minorHAnsi"/>
        </w:rPr>
      </w:pPr>
    </w:p>
    <w:p w14:paraId="22F4DE66" w14:textId="2704A4DB" w:rsidR="0098096B" w:rsidRDefault="0098096B" w:rsidP="000E6129">
      <w:pPr>
        <w:spacing w:after="0"/>
        <w:jc w:val="both"/>
        <w:rPr>
          <w:rFonts w:cstheme="minorHAnsi"/>
        </w:rPr>
      </w:pPr>
    </w:p>
    <w:p w14:paraId="78352911" w14:textId="2A756444" w:rsidR="0098096B" w:rsidRDefault="0098096B" w:rsidP="000E6129">
      <w:pPr>
        <w:spacing w:after="0"/>
        <w:jc w:val="both"/>
        <w:rPr>
          <w:rFonts w:cstheme="minorHAnsi"/>
        </w:rPr>
      </w:pPr>
    </w:p>
    <w:p w14:paraId="74945E8A" w14:textId="7AFBCC2A" w:rsidR="0098096B" w:rsidRDefault="0098096B" w:rsidP="000E6129">
      <w:pPr>
        <w:spacing w:after="0"/>
        <w:jc w:val="both"/>
        <w:rPr>
          <w:rFonts w:cstheme="minorHAnsi"/>
        </w:rPr>
      </w:pPr>
    </w:p>
    <w:p w14:paraId="7CEC8027" w14:textId="023EF52D" w:rsidR="000E6129" w:rsidRPr="002F344F" w:rsidRDefault="00B9523A" w:rsidP="000E6129">
      <w:pPr>
        <w:spacing w:after="0"/>
        <w:jc w:val="both"/>
        <w:rPr>
          <w:rFonts w:cstheme="minorHAnsi"/>
        </w:rPr>
      </w:pPr>
      <w:r>
        <w:rPr>
          <w:rFonts w:cstheme="minorHAnsi"/>
          <w:b/>
          <w:bCs/>
        </w:rPr>
        <w:t xml:space="preserve">About </w:t>
      </w:r>
      <w:r w:rsidR="000E6129" w:rsidRPr="005F64C6">
        <w:rPr>
          <w:rFonts w:cstheme="minorHAnsi"/>
          <w:b/>
          <w:bCs/>
        </w:rPr>
        <w:t>International Holding Company</w:t>
      </w:r>
      <w:r w:rsidR="000E6129">
        <w:rPr>
          <w:rFonts w:cstheme="minorHAnsi"/>
          <w:b/>
          <w:bCs/>
        </w:rPr>
        <w:t xml:space="preserve"> </w:t>
      </w:r>
      <w:r w:rsidR="000E6129" w:rsidRPr="002F344F">
        <w:rPr>
          <w:rFonts w:cstheme="minorHAnsi"/>
          <w:b/>
          <w:bCs/>
        </w:rPr>
        <w:t>(IHC)</w:t>
      </w:r>
      <w:r>
        <w:rPr>
          <w:rFonts w:cstheme="minorHAnsi"/>
          <w:b/>
          <w:bCs/>
        </w:rPr>
        <w:t>:</w:t>
      </w:r>
    </w:p>
    <w:p w14:paraId="17FD499D" w14:textId="77777777" w:rsidR="000E6129" w:rsidRPr="005F64C6" w:rsidRDefault="000E6129" w:rsidP="000E6129">
      <w:pPr>
        <w:spacing w:after="0"/>
        <w:jc w:val="both"/>
        <w:rPr>
          <w:rFonts w:cstheme="minorHAnsi"/>
        </w:rPr>
      </w:pPr>
      <w:r w:rsidRPr="005F64C6">
        <w:rPr>
          <w:rFonts w:cstheme="minorHAnsi"/>
        </w:rPr>
        <w:t>IHC was founded in 1998, as part of an initiative to diversify and grow non-oil business sectors in the UAE. Adhering to ‘Abu Dhabi’s Vision 2030’, the ADX listed company endeavours to implement sustainability, innovation, and economic diversification initiatives across what is now one of the region’s largest conglomerates.</w:t>
      </w:r>
      <w:r>
        <w:rPr>
          <w:rFonts w:cstheme="minorHAnsi"/>
        </w:rPr>
        <w:t xml:space="preserve"> </w:t>
      </w:r>
      <w:r w:rsidRPr="005F64C6">
        <w:rPr>
          <w:rFonts w:cstheme="minorHAnsi"/>
        </w:rPr>
        <w:t>IHC has a clear objective of enhancing its portfolio through acquisitions, strategic investments, and business combinations.  Comprising more than 30 entities, IHC seeks to expand and diversify its holdings across a growing number of sectors, including Real Estate, Agriculture, Healthcare, Food and Beverage, Utilities, Industries, IT and Communications, Retail and Leisure, and Capital.</w:t>
      </w:r>
    </w:p>
    <w:p w14:paraId="6AFDBFCF" w14:textId="77777777" w:rsidR="000E6129" w:rsidRPr="005F64C6" w:rsidRDefault="000E6129" w:rsidP="000E6129">
      <w:pPr>
        <w:spacing w:after="0"/>
        <w:jc w:val="both"/>
        <w:rPr>
          <w:rFonts w:cstheme="minorHAnsi"/>
        </w:rPr>
      </w:pPr>
    </w:p>
    <w:p w14:paraId="23B455BF" w14:textId="77777777" w:rsidR="000E6129" w:rsidRPr="005F64C6" w:rsidRDefault="000E6129" w:rsidP="000E6129">
      <w:pPr>
        <w:spacing w:after="0"/>
        <w:jc w:val="both"/>
        <w:rPr>
          <w:rFonts w:cstheme="minorHAnsi"/>
        </w:rPr>
      </w:pPr>
      <w:r w:rsidRPr="005F64C6">
        <w:rPr>
          <w:rFonts w:cstheme="minorHAnsi"/>
        </w:rPr>
        <w:t>With a core strategy to enhance shareholder value and achieve growth, IHC drives operational synergies and maximizes cost efficiencies across all verticals – it also continues to evaluate investment opportunities through direct ownership and entering partnerships in the UAE and abroad. As the world changes, and new opportunities arise, IHC remains focused on resilience, innovation and redefining the marketplace for itself, its clients, and its partners.</w:t>
      </w:r>
    </w:p>
    <w:bookmarkEnd w:id="0"/>
    <w:p w14:paraId="1DD14D9C" w14:textId="77777777" w:rsidR="000E6129" w:rsidRPr="00343A32" w:rsidRDefault="000E6129" w:rsidP="000E6129">
      <w:pPr>
        <w:spacing w:after="0"/>
        <w:jc w:val="both"/>
        <w:rPr>
          <w:rStyle w:val="Hyperlink"/>
          <w:rFonts w:cstheme="minorHAnsi"/>
        </w:rPr>
      </w:pPr>
    </w:p>
    <w:p w14:paraId="019B27D4" w14:textId="50DF4DDC" w:rsidR="000E6129" w:rsidRPr="00343A32" w:rsidRDefault="000E6129" w:rsidP="000E6129">
      <w:pPr>
        <w:spacing w:after="0"/>
        <w:jc w:val="both"/>
        <w:rPr>
          <w:rFonts w:cstheme="minorHAnsi"/>
          <w:b/>
          <w:bCs/>
        </w:rPr>
      </w:pPr>
      <w:r w:rsidRPr="00343A32">
        <w:rPr>
          <w:rFonts w:cstheme="minorHAnsi"/>
          <w:b/>
          <w:bCs/>
        </w:rPr>
        <w:t>About ADQ</w:t>
      </w:r>
      <w:r w:rsidR="00B9523A">
        <w:rPr>
          <w:rFonts w:cstheme="minorHAnsi"/>
          <w:b/>
          <w:bCs/>
        </w:rPr>
        <w:t>:</w:t>
      </w:r>
      <w:r w:rsidRPr="00343A32">
        <w:rPr>
          <w:rFonts w:cstheme="minorHAnsi"/>
          <w:b/>
          <w:bCs/>
        </w:rPr>
        <w:t xml:space="preserve">  </w:t>
      </w:r>
    </w:p>
    <w:p w14:paraId="38538E70" w14:textId="77777777" w:rsidR="000E6129" w:rsidRPr="00AF70DD" w:rsidRDefault="000E6129" w:rsidP="000E6129">
      <w:pPr>
        <w:spacing w:after="0"/>
        <w:jc w:val="both"/>
        <w:rPr>
          <w:rFonts w:cstheme="minorHAnsi"/>
        </w:rPr>
      </w:pPr>
      <w:r w:rsidRPr="00AF70DD">
        <w:rPr>
          <w:lang w:val="en-US"/>
        </w:rPr>
        <w:t xml:space="preserve">Established in Abu Dhabi in 2018, ADQ is one of the region's largest holding companies with direct and indirect investments in more than 90 companies locally and internationally. Both an asset owner and investor, ADQ’s broad portfolio of major enterprises span key sectors of a diversified economy, including energy and utilities, food and agriculture, healthcare and pharma, and mobility and logistics, amongst others. As a strategic partner of Abu Dhabi’s government, ADQ is committed to accelerating the transformation of the emirate into a globally competitive and knowledge-based economy. For more information, </w:t>
      </w:r>
      <w:r w:rsidRPr="00AF70DD">
        <w:rPr>
          <w:rFonts w:cstheme="minorHAnsi"/>
          <w:lang w:val="en-US"/>
        </w:rPr>
        <w:t>visit</w:t>
      </w:r>
      <w:r w:rsidRPr="00AF70DD">
        <w:rPr>
          <w:rFonts w:cstheme="minorHAnsi"/>
        </w:rPr>
        <w:t xml:space="preserve"> </w:t>
      </w:r>
      <w:hyperlink r:id="rId11" w:history="1">
        <w:r w:rsidRPr="00AF70DD">
          <w:rPr>
            <w:rStyle w:val="Hyperlink"/>
            <w:rFonts w:cstheme="minorHAnsi"/>
          </w:rPr>
          <w:t>adq.ae</w:t>
        </w:r>
      </w:hyperlink>
      <w:r w:rsidRPr="00AF70DD">
        <w:rPr>
          <w:rFonts w:cstheme="minorHAnsi"/>
        </w:rPr>
        <w:t xml:space="preserve"> </w:t>
      </w:r>
      <w:r w:rsidRPr="00AF70DD">
        <w:rPr>
          <w:rFonts w:cstheme="minorHAnsi"/>
          <w:lang w:val="en-US"/>
        </w:rPr>
        <w:t>or write to</w:t>
      </w:r>
      <w:r w:rsidRPr="00AF70DD">
        <w:rPr>
          <w:rFonts w:cstheme="minorHAnsi"/>
        </w:rPr>
        <w:t xml:space="preserve"> </w:t>
      </w:r>
      <w:hyperlink r:id="rId12" w:history="1">
        <w:r w:rsidRPr="00AF70DD">
          <w:rPr>
            <w:rStyle w:val="Hyperlink"/>
            <w:rFonts w:cstheme="minorHAnsi"/>
          </w:rPr>
          <w:t>media@adq.ae</w:t>
        </w:r>
      </w:hyperlink>
      <w:r w:rsidRPr="00AF70DD">
        <w:rPr>
          <w:rFonts w:cstheme="minorHAnsi"/>
        </w:rPr>
        <w:t xml:space="preserve">. </w:t>
      </w:r>
      <w:r w:rsidRPr="00AF70DD">
        <w:rPr>
          <w:rFonts w:cstheme="minorHAnsi"/>
          <w:lang w:val="en-US"/>
        </w:rPr>
        <w:t>You can also follow ADQ on</w:t>
      </w:r>
      <w:r w:rsidRPr="00AF70DD">
        <w:rPr>
          <w:rFonts w:cstheme="minorHAnsi"/>
        </w:rPr>
        <w:t xml:space="preserve"> </w:t>
      </w:r>
      <w:hyperlink r:id="rId13" w:history="1">
        <w:r w:rsidRPr="00AF70DD">
          <w:rPr>
            <w:rStyle w:val="Hyperlink"/>
            <w:rFonts w:cstheme="minorHAnsi"/>
          </w:rPr>
          <w:t>Twitter</w:t>
        </w:r>
      </w:hyperlink>
      <w:r w:rsidRPr="00AF70DD">
        <w:rPr>
          <w:rFonts w:cstheme="minorHAnsi"/>
        </w:rPr>
        <w:t xml:space="preserve">, </w:t>
      </w:r>
      <w:hyperlink r:id="rId14" w:history="1">
        <w:r w:rsidRPr="00AF70DD">
          <w:rPr>
            <w:rStyle w:val="Hyperlink"/>
            <w:rFonts w:cstheme="minorHAnsi"/>
          </w:rPr>
          <w:t>Instagram</w:t>
        </w:r>
      </w:hyperlink>
      <w:r w:rsidRPr="00AF70DD">
        <w:rPr>
          <w:rFonts w:cstheme="minorHAnsi"/>
        </w:rPr>
        <w:t xml:space="preserve"> and </w:t>
      </w:r>
      <w:hyperlink r:id="rId15" w:history="1">
        <w:r w:rsidRPr="00AF70DD">
          <w:rPr>
            <w:rStyle w:val="Hyperlink"/>
            <w:rFonts w:cstheme="minorHAnsi"/>
          </w:rPr>
          <w:t>LinkedIn</w:t>
        </w:r>
      </w:hyperlink>
      <w:r w:rsidRPr="00AF70DD">
        <w:rPr>
          <w:rFonts w:cstheme="minorHAnsi"/>
        </w:rPr>
        <w:t>.</w:t>
      </w:r>
    </w:p>
    <w:p w14:paraId="788C2EC9" w14:textId="77777777" w:rsidR="000E6129" w:rsidRDefault="000E6129" w:rsidP="000E6129">
      <w:pPr>
        <w:spacing w:after="0"/>
        <w:jc w:val="both"/>
        <w:rPr>
          <w:rFonts w:cstheme="minorHAnsi"/>
        </w:rPr>
      </w:pPr>
    </w:p>
    <w:p w14:paraId="34EBC0FE" w14:textId="77777777" w:rsidR="000E6129" w:rsidRDefault="000E6129" w:rsidP="000E6129">
      <w:pPr>
        <w:spacing w:after="0"/>
        <w:jc w:val="both"/>
        <w:rPr>
          <w:rFonts w:cstheme="minorHAnsi"/>
        </w:rPr>
      </w:pPr>
    </w:p>
    <w:p w14:paraId="5357A05F" w14:textId="77777777" w:rsidR="000E6129" w:rsidRPr="00965A78" w:rsidRDefault="000E6129" w:rsidP="000E6129">
      <w:pPr>
        <w:spacing w:after="0"/>
        <w:jc w:val="both"/>
        <w:rPr>
          <w:rFonts w:cstheme="minorHAnsi"/>
          <w:b/>
          <w:bCs/>
        </w:rPr>
      </w:pPr>
      <w:r w:rsidRPr="00965A78">
        <w:rPr>
          <w:rFonts w:cstheme="minorHAnsi"/>
          <w:b/>
          <w:bCs/>
        </w:rPr>
        <w:t xml:space="preserve">About </w:t>
      </w:r>
      <w:r w:rsidRPr="00965A78">
        <w:rPr>
          <w:rFonts w:cstheme="minorHAnsi"/>
          <w:b/>
          <w:bCs/>
          <w:color w:val="001432" w:themeColor="text1"/>
          <w:shd w:val="clear" w:color="auto" w:fill="FFFFFF"/>
        </w:rPr>
        <w:t>Eltizam Asset Management Group</w:t>
      </w:r>
      <w:r w:rsidRPr="00965A78">
        <w:rPr>
          <w:rFonts w:cstheme="minorHAnsi"/>
          <w:b/>
          <w:bCs/>
        </w:rPr>
        <w:t>:</w:t>
      </w:r>
    </w:p>
    <w:p w14:paraId="63B03D04" w14:textId="77777777" w:rsidR="000E6129" w:rsidRPr="00FC6E7F" w:rsidRDefault="000E6129" w:rsidP="000E6129">
      <w:pPr>
        <w:spacing w:after="0"/>
        <w:jc w:val="both"/>
        <w:rPr>
          <w:rFonts w:asciiTheme="majorHAnsi" w:hAnsiTheme="majorHAnsi" w:cstheme="majorHAnsi"/>
          <w:lang w:val="en-US"/>
        </w:rPr>
      </w:pPr>
      <w:r w:rsidRPr="00965A78">
        <w:rPr>
          <w:lang w:val="en-US"/>
        </w:rPr>
        <w:t>Established in Abu Dhabi in 2009, Eltizam Asset Management underwent a restructuring into the current group of companies in 2014, to better serve our clients with a more integrated suite of real estate services, and expand throughout the region including Saudi Arabia, Oman, and Bahrain. Eltizam Group is a technology-driven investment company focused on the built asset environment, with significant investments in facilities management, real estate management, energy management Prop-Tech, intelligent building technology, and disruptive technology.</w:t>
      </w:r>
    </w:p>
    <w:p w14:paraId="5479EDE3" w14:textId="7ECF6216" w:rsidR="00036CE6" w:rsidRDefault="00036CE6" w:rsidP="005F64C6">
      <w:pPr>
        <w:spacing w:after="0"/>
        <w:jc w:val="both"/>
        <w:rPr>
          <w:rFonts w:cstheme="minorHAnsi"/>
          <w:lang w:val="en-US"/>
        </w:rPr>
      </w:pPr>
    </w:p>
    <w:p w14:paraId="74F2D08A" w14:textId="2237235D" w:rsidR="007925D8" w:rsidRDefault="007925D8" w:rsidP="005F64C6">
      <w:pPr>
        <w:spacing w:after="0"/>
        <w:jc w:val="both"/>
        <w:rPr>
          <w:rFonts w:cstheme="minorHAnsi"/>
          <w:lang w:val="en-US"/>
        </w:rPr>
      </w:pPr>
    </w:p>
    <w:p w14:paraId="3854698C" w14:textId="1961F3A2" w:rsidR="007925D8" w:rsidRDefault="007925D8" w:rsidP="005F64C6">
      <w:pPr>
        <w:spacing w:after="0"/>
        <w:jc w:val="both"/>
        <w:rPr>
          <w:rFonts w:cstheme="minorHAnsi"/>
          <w:lang w:val="en-US"/>
        </w:rPr>
      </w:pPr>
    </w:p>
    <w:p w14:paraId="5DCC442C" w14:textId="77777777" w:rsidR="007925D8" w:rsidRDefault="007925D8" w:rsidP="005F64C6">
      <w:pPr>
        <w:spacing w:after="0"/>
        <w:jc w:val="both"/>
        <w:rPr>
          <w:rFonts w:cstheme="minorHAnsi"/>
          <w:lang w:val="en-US"/>
        </w:rPr>
      </w:pPr>
    </w:p>
    <w:p w14:paraId="13FE1CF4" w14:textId="77777777" w:rsidR="000E6129" w:rsidRPr="00345DF9" w:rsidRDefault="000E6129" w:rsidP="000E6129">
      <w:pPr>
        <w:spacing w:after="0"/>
        <w:jc w:val="both"/>
        <w:rPr>
          <w:rFonts w:cstheme="minorHAnsi"/>
          <w:b/>
          <w:bCs/>
        </w:rPr>
      </w:pPr>
      <w:r>
        <w:rPr>
          <w:rFonts w:cstheme="minorHAnsi"/>
          <w:b/>
          <w:bCs/>
        </w:rPr>
        <w:t>For media enquiries, please contact:</w:t>
      </w:r>
    </w:p>
    <w:p w14:paraId="16A9725E" w14:textId="77777777" w:rsidR="000E6129" w:rsidRPr="002F344F" w:rsidRDefault="000E6129" w:rsidP="000E6129">
      <w:pPr>
        <w:spacing w:after="0"/>
        <w:jc w:val="both"/>
        <w:rPr>
          <w:rFonts w:cstheme="minorHAnsi"/>
        </w:rPr>
      </w:pPr>
      <w:r w:rsidRPr="002F344F">
        <w:rPr>
          <w:rFonts w:cstheme="minorHAnsi"/>
        </w:rPr>
        <w:t xml:space="preserve">Ahmad Ibrahim </w:t>
      </w:r>
    </w:p>
    <w:p w14:paraId="7D953CB0" w14:textId="77777777" w:rsidR="000E6129" w:rsidRDefault="000E6129" w:rsidP="000E6129">
      <w:pPr>
        <w:spacing w:after="0"/>
        <w:jc w:val="both"/>
        <w:rPr>
          <w:rFonts w:cstheme="minorHAnsi"/>
        </w:rPr>
      </w:pPr>
      <w:r w:rsidRPr="005F64C6">
        <w:rPr>
          <w:rFonts w:cstheme="minorHAnsi"/>
        </w:rPr>
        <w:t xml:space="preserve">Corporate Communication and Media Manager </w:t>
      </w:r>
    </w:p>
    <w:p w14:paraId="61462326" w14:textId="77777777" w:rsidR="000E6129" w:rsidRPr="00566A3B" w:rsidRDefault="000E6129" w:rsidP="000E6129">
      <w:pPr>
        <w:spacing w:after="0"/>
        <w:jc w:val="both"/>
        <w:rPr>
          <w:rFonts w:cstheme="minorHAnsi"/>
          <w:lang w:val="es-ES"/>
        </w:rPr>
      </w:pPr>
      <w:r w:rsidRPr="00566A3B">
        <w:rPr>
          <w:rFonts w:cstheme="minorHAnsi"/>
          <w:lang w:val="es-ES"/>
        </w:rPr>
        <w:t>IHC</w:t>
      </w:r>
    </w:p>
    <w:p w14:paraId="5ABF4258" w14:textId="77777777" w:rsidR="000E6129" w:rsidRPr="00566A3B" w:rsidRDefault="000729DD" w:rsidP="000E6129">
      <w:pPr>
        <w:spacing w:after="0"/>
        <w:jc w:val="both"/>
        <w:rPr>
          <w:rStyle w:val="Hyperlink"/>
          <w:rFonts w:cstheme="minorHAnsi"/>
          <w:lang w:val="es-ES"/>
        </w:rPr>
      </w:pPr>
      <w:hyperlink r:id="rId16" w:history="1">
        <w:r w:rsidR="000E6129" w:rsidRPr="00566A3B">
          <w:rPr>
            <w:rStyle w:val="Hyperlink"/>
            <w:rFonts w:cstheme="minorHAnsi"/>
            <w:lang w:val="es-ES"/>
          </w:rPr>
          <w:t>Ahmad.ibrahim@ihcuae.com</w:t>
        </w:r>
      </w:hyperlink>
    </w:p>
    <w:p w14:paraId="5D2D9910" w14:textId="77777777" w:rsidR="000E6129" w:rsidRPr="000E6129" w:rsidRDefault="000E6129" w:rsidP="005F64C6">
      <w:pPr>
        <w:spacing w:after="0"/>
        <w:jc w:val="both"/>
        <w:rPr>
          <w:rFonts w:cstheme="minorHAnsi"/>
          <w:lang w:val="en-US"/>
        </w:rPr>
      </w:pPr>
    </w:p>
    <w:sectPr w:rsidR="000E6129" w:rsidRPr="000E6129" w:rsidSect="00362A9C">
      <w:headerReference w:type="default" r:id="rId17"/>
      <w:footerReference w:type="default" r:id="rId18"/>
      <w:headerReference w:type="first" r:id="rId19"/>
      <w:footerReference w:type="first" r:id="rId20"/>
      <w:pgSz w:w="11907" w:h="16839" w:code="9"/>
      <w:pgMar w:top="2441"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0145B" w14:textId="77777777" w:rsidR="000729DD" w:rsidRDefault="000729DD" w:rsidP="00902929">
      <w:r>
        <w:separator/>
      </w:r>
    </w:p>
  </w:endnote>
  <w:endnote w:type="continuationSeparator" w:id="0">
    <w:p w14:paraId="48E2DEC0" w14:textId="77777777" w:rsidR="000729DD" w:rsidRDefault="000729DD" w:rsidP="0090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1">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4A4AD" w14:textId="2D70C202" w:rsidR="00DE28BC" w:rsidRPr="00353DBF" w:rsidRDefault="000729DD" w:rsidP="00353DBF">
    <w:pPr>
      <w:pStyle w:val="rightalign"/>
    </w:pPr>
    <w:sdt>
      <w:sdtPr>
        <w:id w:val="-1288655925"/>
        <w:docPartObj>
          <w:docPartGallery w:val="Page Numbers (Bottom of Page)"/>
          <w:docPartUnique/>
        </w:docPartObj>
      </w:sdtPr>
      <w:sdtEndPr>
        <w:rPr>
          <w:noProof/>
        </w:rPr>
      </w:sdtEndPr>
      <w:sdtContent>
        <w:r w:rsidR="00353DBF" w:rsidRPr="00902929">
          <w:fldChar w:fldCharType="begin"/>
        </w:r>
        <w:r w:rsidR="00353DBF" w:rsidRPr="00902929">
          <w:instrText xml:space="preserve"> PAGE   \* MERGEFORMAT </w:instrText>
        </w:r>
        <w:r w:rsidR="00353DBF" w:rsidRPr="00902929">
          <w:fldChar w:fldCharType="separate"/>
        </w:r>
        <w:r w:rsidR="008C5AFE">
          <w:rPr>
            <w:noProof/>
          </w:rPr>
          <w:t>2</w:t>
        </w:r>
        <w:r w:rsidR="00353DBF" w:rsidRPr="00902929">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206A" w14:textId="78D42739" w:rsidR="006D30B5" w:rsidRPr="00D21B39" w:rsidRDefault="000729DD" w:rsidP="00D21B39">
    <w:pPr>
      <w:pStyle w:val="Footer"/>
      <w:jc w:val="right"/>
      <w:rPr>
        <w:sz w:val="14"/>
      </w:rPr>
    </w:pPr>
    <w:sdt>
      <w:sdtPr>
        <w:rPr>
          <w:sz w:val="14"/>
        </w:rPr>
        <w:id w:val="-1473213612"/>
        <w:docPartObj>
          <w:docPartGallery w:val="Page Numbers (Bottom of Page)"/>
          <w:docPartUnique/>
        </w:docPartObj>
      </w:sdtPr>
      <w:sdtEndPr>
        <w:rPr>
          <w:noProof/>
        </w:rPr>
      </w:sdtEndPr>
      <w:sdtContent>
        <w:r w:rsidR="00D21B39" w:rsidRPr="001E0ECE">
          <w:rPr>
            <w:sz w:val="14"/>
          </w:rPr>
          <w:fldChar w:fldCharType="begin"/>
        </w:r>
        <w:r w:rsidR="00D21B39" w:rsidRPr="001E0ECE">
          <w:rPr>
            <w:sz w:val="14"/>
          </w:rPr>
          <w:instrText xml:space="preserve"> PAGE   \* MERGEFORMAT </w:instrText>
        </w:r>
        <w:r w:rsidR="00D21B39" w:rsidRPr="001E0ECE">
          <w:rPr>
            <w:sz w:val="14"/>
          </w:rPr>
          <w:fldChar w:fldCharType="separate"/>
        </w:r>
        <w:r w:rsidR="008C5AFE">
          <w:rPr>
            <w:noProof/>
            <w:sz w:val="14"/>
          </w:rPr>
          <w:t>1</w:t>
        </w:r>
        <w:r w:rsidR="00D21B39" w:rsidRPr="001E0ECE">
          <w:rPr>
            <w:noProof/>
            <w:sz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9B656" w14:textId="77777777" w:rsidR="000729DD" w:rsidRDefault="000729DD" w:rsidP="00902929">
      <w:r>
        <w:separator/>
      </w:r>
    </w:p>
  </w:footnote>
  <w:footnote w:type="continuationSeparator" w:id="0">
    <w:p w14:paraId="52ACD622" w14:textId="77777777" w:rsidR="000729DD" w:rsidRDefault="000729DD" w:rsidP="00902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D2404" w14:textId="07C9642C" w:rsidR="005A79FE" w:rsidRDefault="005A79FE">
    <w:pPr>
      <w:pStyle w:val="Header"/>
    </w:pPr>
    <w:r>
      <w:rPr>
        <w:noProof/>
        <w:lang w:val="en-US"/>
      </w:rPr>
      <w:drawing>
        <wp:anchor distT="0" distB="0" distL="114300" distR="114300" simplePos="0" relativeHeight="251660288" behindDoc="0" locked="0" layoutInCell="1" allowOverlap="1" wp14:anchorId="541490C6" wp14:editId="3402DCE3">
          <wp:simplePos x="0" y="0"/>
          <wp:positionH relativeFrom="column">
            <wp:posOffset>0</wp:posOffset>
          </wp:positionH>
          <wp:positionV relativeFrom="paragraph">
            <wp:posOffset>0</wp:posOffset>
          </wp:positionV>
          <wp:extent cx="861545" cy="1006572"/>
          <wp:effectExtent l="0" t="0" r="0" b="3175"/>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397" cy="1015746"/>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6C82" w14:textId="27099616" w:rsidR="009E3A37" w:rsidRDefault="00343EA7" w:rsidP="00A4291C">
    <w:pPr>
      <w:jc w:val="right"/>
      <w:rPr>
        <w:sz w:val="28"/>
        <w:szCs w:val="28"/>
      </w:rPr>
    </w:pPr>
    <w:r>
      <w:rPr>
        <w:noProof/>
        <w:lang w:val="en-US"/>
      </w:rPr>
      <w:drawing>
        <wp:anchor distT="0" distB="0" distL="114300" distR="114300" simplePos="0" relativeHeight="251662336" behindDoc="0" locked="0" layoutInCell="1" allowOverlap="1" wp14:anchorId="482D7B7D" wp14:editId="2B66187E">
          <wp:simplePos x="0" y="0"/>
          <wp:positionH relativeFrom="column">
            <wp:posOffset>82550</wp:posOffset>
          </wp:positionH>
          <wp:positionV relativeFrom="paragraph">
            <wp:posOffset>-107950</wp:posOffset>
          </wp:positionV>
          <wp:extent cx="799179" cy="850900"/>
          <wp:effectExtent l="0" t="0" r="1270" b="6350"/>
          <wp:wrapNone/>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8869"/>
                  <a:stretch/>
                </pic:blipFill>
                <pic:spPr bwMode="auto">
                  <a:xfrm>
                    <a:off x="0" y="0"/>
                    <a:ext cx="805369" cy="857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291C" w:rsidRPr="00A4291C">
      <w:rPr>
        <w:sz w:val="28"/>
        <w:szCs w:val="28"/>
      </w:rPr>
      <w:t xml:space="preserve"> </w:t>
    </w:r>
  </w:p>
  <w:p w14:paraId="4F9F6D99" w14:textId="59D08DA2" w:rsidR="00343EA7" w:rsidRDefault="00343EA7" w:rsidP="00343EA7">
    <w:pPr>
      <w:rPr>
        <w:sz w:val="28"/>
        <w:szCs w:val="28"/>
      </w:rPr>
    </w:pPr>
  </w:p>
  <w:p w14:paraId="3DDA4F6F" w14:textId="6AFB14CB" w:rsidR="00EB56B2" w:rsidRPr="00362A9C" w:rsidRDefault="009E3A37" w:rsidP="00362A9C">
    <w:pPr>
      <w:spacing w:after="0"/>
      <w:jc w:val="right"/>
      <w:rPr>
        <w:sz w:val="28"/>
        <w:szCs w:val="28"/>
      </w:rPr>
    </w:pPr>
    <w:r w:rsidRPr="00E103D0">
      <w:rPr>
        <w:sz w:val="28"/>
        <w:szCs w:val="28"/>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24BF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E444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7C5E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C9D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440C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6685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E829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E68C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AE18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DAD4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0FE5"/>
    <w:multiLevelType w:val="hybridMultilevel"/>
    <w:tmpl w:val="E842E3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4A30A52"/>
    <w:multiLevelType w:val="hybridMultilevel"/>
    <w:tmpl w:val="ED4876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6895BA0"/>
    <w:multiLevelType w:val="hybridMultilevel"/>
    <w:tmpl w:val="A29A6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79515F1"/>
    <w:multiLevelType w:val="hybridMultilevel"/>
    <w:tmpl w:val="E294D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214DA0"/>
    <w:multiLevelType w:val="hybridMultilevel"/>
    <w:tmpl w:val="A8B4A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D03E5A"/>
    <w:multiLevelType w:val="hybridMultilevel"/>
    <w:tmpl w:val="88DCC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123A5"/>
    <w:multiLevelType w:val="hybridMultilevel"/>
    <w:tmpl w:val="68586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4C16A88"/>
    <w:multiLevelType w:val="hybridMultilevel"/>
    <w:tmpl w:val="9C889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4D3168"/>
    <w:multiLevelType w:val="hybridMultilevel"/>
    <w:tmpl w:val="5ED44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A765AE6"/>
    <w:multiLevelType w:val="hybridMultilevel"/>
    <w:tmpl w:val="E6A62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EB52AFE"/>
    <w:multiLevelType w:val="hybridMultilevel"/>
    <w:tmpl w:val="1644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435F17"/>
    <w:multiLevelType w:val="hybridMultilevel"/>
    <w:tmpl w:val="84F65152"/>
    <w:lvl w:ilvl="0" w:tplc="CDE2EFAE">
      <w:start w:val="8"/>
      <w:numFmt w:val="bullet"/>
      <w:lvlText w:val="-"/>
      <w:lvlJc w:val="left"/>
      <w:pPr>
        <w:ind w:left="720" w:hanging="360"/>
      </w:pPr>
      <w:rPr>
        <w:rFonts w:ascii="CIDFont+F1" w:eastAsiaTheme="minorHAnsi" w:hAnsi="CIDFont+F1" w:cs="CIDFont+F1"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654374"/>
    <w:multiLevelType w:val="hybridMultilevel"/>
    <w:tmpl w:val="A8B4A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E12B34"/>
    <w:multiLevelType w:val="hybridMultilevel"/>
    <w:tmpl w:val="3DE86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C503540"/>
    <w:multiLevelType w:val="hybridMultilevel"/>
    <w:tmpl w:val="113EC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572F23"/>
    <w:multiLevelType w:val="hybridMultilevel"/>
    <w:tmpl w:val="16CC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EC0474"/>
    <w:multiLevelType w:val="hybridMultilevel"/>
    <w:tmpl w:val="22989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1AE0ACA"/>
    <w:multiLevelType w:val="hybridMultilevel"/>
    <w:tmpl w:val="24BCA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9C4293"/>
    <w:multiLevelType w:val="hybridMultilevel"/>
    <w:tmpl w:val="A3AC6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6A46FAA"/>
    <w:multiLevelType w:val="hybridMultilevel"/>
    <w:tmpl w:val="8FB6C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F33D98"/>
    <w:multiLevelType w:val="hybridMultilevel"/>
    <w:tmpl w:val="FD16DB1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A9D4BDD"/>
    <w:multiLevelType w:val="hybridMultilevel"/>
    <w:tmpl w:val="641052BA"/>
    <w:lvl w:ilvl="0" w:tplc="EB3ABB00">
      <w:numFmt w:val="bullet"/>
      <w:lvlText w:val="-"/>
      <w:lvlJc w:val="left"/>
      <w:pPr>
        <w:ind w:left="720" w:hanging="360"/>
      </w:pPr>
      <w:rPr>
        <w:rFonts w:ascii="Segoe UI Light" w:eastAsiaTheme="minorHAnsi" w:hAnsi="Segoe UI Light" w:cs="Segoe U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CD7DF4"/>
    <w:multiLevelType w:val="hybridMultilevel"/>
    <w:tmpl w:val="52DAC796"/>
    <w:lvl w:ilvl="0" w:tplc="6DF4BCA8">
      <w:start w:val="1"/>
      <w:numFmt w:val="decimal"/>
      <w:lvlText w:val="%1"/>
      <w:lvlJc w:val="left"/>
      <w:pPr>
        <w:ind w:left="720" w:hanging="360"/>
      </w:pPr>
      <w:rPr>
        <w:rFonts w:hint="default"/>
        <w:color w:val="90A7B2"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CD073C"/>
    <w:multiLevelType w:val="hybridMultilevel"/>
    <w:tmpl w:val="8682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5E095B"/>
    <w:multiLevelType w:val="hybridMultilevel"/>
    <w:tmpl w:val="8182CE14"/>
    <w:lvl w:ilvl="0" w:tplc="6EC03EFA">
      <w:start w:val="1"/>
      <w:numFmt w:val="bullet"/>
      <w:pStyle w:val="Bullets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2917AE"/>
    <w:multiLevelType w:val="hybridMultilevel"/>
    <w:tmpl w:val="5E0C62C8"/>
    <w:lvl w:ilvl="0" w:tplc="8220ABE0">
      <w:numFmt w:val="bullet"/>
      <w:lvlText w:val="-"/>
      <w:lvlJc w:val="left"/>
      <w:pPr>
        <w:ind w:left="720" w:hanging="360"/>
      </w:pPr>
      <w:rPr>
        <w:rFonts w:ascii="Segoe UI Light" w:eastAsiaTheme="minorHAnsi" w:hAnsi="Segoe UI Light" w:cs="Segoe UI Light"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6" w15:restartNumberingAfterBreak="0">
    <w:nsid w:val="5C253434"/>
    <w:multiLevelType w:val="hybridMultilevel"/>
    <w:tmpl w:val="F49CA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F84D8A"/>
    <w:multiLevelType w:val="hybridMultilevel"/>
    <w:tmpl w:val="FA46E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457206"/>
    <w:multiLevelType w:val="hybridMultilevel"/>
    <w:tmpl w:val="CDF23A58"/>
    <w:lvl w:ilvl="0" w:tplc="9B383500">
      <w:start w:val="1"/>
      <w:numFmt w:val="bullet"/>
      <w:lvlText w:val=""/>
      <w:lvlJc w:val="left"/>
      <w:pPr>
        <w:ind w:left="720" w:hanging="360"/>
      </w:pPr>
      <w:rPr>
        <w:rFonts w:ascii="Symbol" w:hAnsi="Symbol" w:hint="default"/>
        <w:sz w:val="14"/>
        <w:szCs w:val="14"/>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9" w15:restartNumberingAfterBreak="0">
    <w:nsid w:val="650D6CA7"/>
    <w:multiLevelType w:val="hybridMultilevel"/>
    <w:tmpl w:val="353A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697801"/>
    <w:multiLevelType w:val="hybridMultilevel"/>
    <w:tmpl w:val="FE406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80533D"/>
    <w:multiLevelType w:val="hybridMultilevel"/>
    <w:tmpl w:val="346C6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D1B6515"/>
    <w:multiLevelType w:val="hybridMultilevel"/>
    <w:tmpl w:val="2EF82B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EB19E5"/>
    <w:multiLevelType w:val="hybridMultilevel"/>
    <w:tmpl w:val="F3FA6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1A2032"/>
    <w:multiLevelType w:val="hybridMultilevel"/>
    <w:tmpl w:val="3A928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69A528A"/>
    <w:multiLevelType w:val="hybridMultilevel"/>
    <w:tmpl w:val="5AD63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74260A2"/>
    <w:multiLevelType w:val="hybridMultilevel"/>
    <w:tmpl w:val="7DEA186C"/>
    <w:lvl w:ilvl="0" w:tplc="04090001">
      <w:start w:val="1"/>
      <w:numFmt w:val="bullet"/>
      <w:lvlText w:val=""/>
      <w:lvlJc w:val="left"/>
      <w:pPr>
        <w:ind w:left="360" w:hanging="360"/>
      </w:pPr>
      <w:rPr>
        <w:rFonts w:ascii="Symbol" w:hAnsi="Symbol" w:hint="default"/>
      </w:rPr>
    </w:lvl>
    <w:lvl w:ilvl="1" w:tplc="3DFA23B8">
      <w:numFmt w:val="bullet"/>
      <w:pStyle w:val="bullet2"/>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92A1ACA"/>
    <w:multiLevelType w:val="hybridMultilevel"/>
    <w:tmpl w:val="DB4444DE"/>
    <w:lvl w:ilvl="0" w:tplc="761EBDFC">
      <w:start w:val="1"/>
      <w:numFmt w:val="decimal"/>
      <w:pStyle w:val="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FB641DA"/>
    <w:multiLevelType w:val="hybridMultilevel"/>
    <w:tmpl w:val="D96E0C96"/>
    <w:lvl w:ilvl="0" w:tplc="F394FB4A">
      <w:numFmt w:val="bullet"/>
      <w:lvlText w:val="-"/>
      <w:lvlJc w:val="left"/>
      <w:pPr>
        <w:ind w:left="720" w:hanging="360"/>
      </w:pPr>
      <w:rPr>
        <w:rFonts w:ascii="Segoe UI Light" w:eastAsiaTheme="minorHAnsi" w:hAnsi="Segoe UI Light" w:cs="Segoe U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34"/>
  </w:num>
  <w:num w:numId="4">
    <w:abstractNumId w:val="11"/>
  </w:num>
  <w:num w:numId="5">
    <w:abstractNumId w:val="44"/>
  </w:num>
  <w:num w:numId="6">
    <w:abstractNumId w:val="28"/>
  </w:num>
  <w:num w:numId="7">
    <w:abstractNumId w:val="33"/>
  </w:num>
  <w:num w:numId="8">
    <w:abstractNumId w:val="46"/>
  </w:num>
  <w:num w:numId="9">
    <w:abstractNumId w:val="24"/>
  </w:num>
  <w:num w:numId="10">
    <w:abstractNumId w:val="20"/>
  </w:num>
  <w:num w:numId="11">
    <w:abstractNumId w:val="16"/>
  </w:num>
  <w:num w:numId="12">
    <w:abstractNumId w:val="19"/>
  </w:num>
  <w:num w:numId="13">
    <w:abstractNumId w:val="29"/>
  </w:num>
  <w:num w:numId="14">
    <w:abstractNumId w:val="45"/>
  </w:num>
  <w:num w:numId="15">
    <w:abstractNumId w:val="12"/>
  </w:num>
  <w:num w:numId="16">
    <w:abstractNumId w:val="18"/>
  </w:num>
  <w:num w:numId="17">
    <w:abstractNumId w:val="41"/>
  </w:num>
  <w:num w:numId="18">
    <w:abstractNumId w:val="25"/>
  </w:num>
  <w:num w:numId="19">
    <w:abstractNumId w:val="39"/>
  </w:num>
  <w:num w:numId="20">
    <w:abstractNumId w:val="40"/>
  </w:num>
  <w:num w:numId="21">
    <w:abstractNumId w:val="36"/>
  </w:num>
  <w:num w:numId="22">
    <w:abstractNumId w:val="15"/>
  </w:num>
  <w:num w:numId="23">
    <w:abstractNumId w:val="13"/>
  </w:num>
  <w:num w:numId="24">
    <w:abstractNumId w:val="42"/>
  </w:num>
  <w:num w:numId="25">
    <w:abstractNumId w:val="43"/>
  </w:num>
  <w:num w:numId="26">
    <w:abstractNumId w:val="22"/>
  </w:num>
  <w:num w:numId="27">
    <w:abstractNumId w:val="14"/>
  </w:num>
  <w:num w:numId="28">
    <w:abstractNumId w:val="30"/>
  </w:num>
  <w:num w:numId="29">
    <w:abstractNumId w:val="26"/>
  </w:num>
  <w:num w:numId="30">
    <w:abstractNumId w:val="47"/>
  </w:num>
  <w:num w:numId="31">
    <w:abstractNumId w:val="9"/>
  </w:num>
  <w:num w:numId="32">
    <w:abstractNumId w:val="8"/>
  </w:num>
  <w:num w:numId="33">
    <w:abstractNumId w:val="7"/>
  </w:num>
  <w:num w:numId="34">
    <w:abstractNumId w:val="6"/>
  </w:num>
  <w:num w:numId="35">
    <w:abstractNumId w:val="5"/>
  </w:num>
  <w:num w:numId="36">
    <w:abstractNumId w:val="4"/>
  </w:num>
  <w:num w:numId="37">
    <w:abstractNumId w:val="3"/>
  </w:num>
  <w:num w:numId="38">
    <w:abstractNumId w:val="2"/>
  </w:num>
  <w:num w:numId="39">
    <w:abstractNumId w:val="1"/>
  </w:num>
  <w:num w:numId="40">
    <w:abstractNumId w:val="0"/>
  </w:num>
  <w:num w:numId="41">
    <w:abstractNumId w:val="10"/>
  </w:num>
  <w:num w:numId="42">
    <w:abstractNumId w:val="32"/>
  </w:num>
  <w:num w:numId="43">
    <w:abstractNumId w:val="48"/>
  </w:num>
  <w:num w:numId="44">
    <w:abstractNumId w:val="27"/>
  </w:num>
  <w:num w:numId="45">
    <w:abstractNumId w:val="31"/>
  </w:num>
  <w:num w:numId="46">
    <w:abstractNumId w:val="35"/>
  </w:num>
  <w:num w:numId="47">
    <w:abstractNumId w:val="21"/>
  </w:num>
  <w:num w:numId="48">
    <w:abstractNumId w:val="37"/>
  </w:num>
  <w:num w:numId="49">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113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964"/>
    <w:rsid w:val="00001CD5"/>
    <w:rsid w:val="00006F90"/>
    <w:rsid w:val="0001197D"/>
    <w:rsid w:val="00013B08"/>
    <w:rsid w:val="000142E8"/>
    <w:rsid w:val="00024D99"/>
    <w:rsid w:val="00025AF8"/>
    <w:rsid w:val="00026A2A"/>
    <w:rsid w:val="00030C35"/>
    <w:rsid w:val="00032AA5"/>
    <w:rsid w:val="00036CE6"/>
    <w:rsid w:val="000401E8"/>
    <w:rsid w:val="0004131A"/>
    <w:rsid w:val="0004614C"/>
    <w:rsid w:val="0004780F"/>
    <w:rsid w:val="00052B6B"/>
    <w:rsid w:val="00054202"/>
    <w:rsid w:val="00060862"/>
    <w:rsid w:val="0006686B"/>
    <w:rsid w:val="000724A1"/>
    <w:rsid w:val="000729DD"/>
    <w:rsid w:val="00082705"/>
    <w:rsid w:val="0008350A"/>
    <w:rsid w:val="00085423"/>
    <w:rsid w:val="00092828"/>
    <w:rsid w:val="00094DEA"/>
    <w:rsid w:val="00097052"/>
    <w:rsid w:val="000A2861"/>
    <w:rsid w:val="000A3DB2"/>
    <w:rsid w:val="000A4EE0"/>
    <w:rsid w:val="000A5E9B"/>
    <w:rsid w:val="000A6360"/>
    <w:rsid w:val="000B7797"/>
    <w:rsid w:val="000B7CB2"/>
    <w:rsid w:val="000C48E0"/>
    <w:rsid w:val="000C598C"/>
    <w:rsid w:val="000D2A5C"/>
    <w:rsid w:val="000D5564"/>
    <w:rsid w:val="000D5F30"/>
    <w:rsid w:val="000D7A21"/>
    <w:rsid w:val="000E47AD"/>
    <w:rsid w:val="000E6092"/>
    <w:rsid w:val="000E6129"/>
    <w:rsid w:val="000E6238"/>
    <w:rsid w:val="000F0B77"/>
    <w:rsid w:val="000F0BA8"/>
    <w:rsid w:val="000F37D5"/>
    <w:rsid w:val="000F3D4C"/>
    <w:rsid w:val="001000D6"/>
    <w:rsid w:val="00102D54"/>
    <w:rsid w:val="00103289"/>
    <w:rsid w:val="001058EE"/>
    <w:rsid w:val="00117895"/>
    <w:rsid w:val="0013090E"/>
    <w:rsid w:val="00144F6A"/>
    <w:rsid w:val="001450E9"/>
    <w:rsid w:val="001505CA"/>
    <w:rsid w:val="00152837"/>
    <w:rsid w:val="00153E03"/>
    <w:rsid w:val="00154B3F"/>
    <w:rsid w:val="001572E0"/>
    <w:rsid w:val="00157303"/>
    <w:rsid w:val="00160270"/>
    <w:rsid w:val="00162E4E"/>
    <w:rsid w:val="001642C0"/>
    <w:rsid w:val="0016436A"/>
    <w:rsid w:val="001665A8"/>
    <w:rsid w:val="00170F51"/>
    <w:rsid w:val="00172139"/>
    <w:rsid w:val="00182E1E"/>
    <w:rsid w:val="00186FB7"/>
    <w:rsid w:val="001875C9"/>
    <w:rsid w:val="001903B5"/>
    <w:rsid w:val="00192ABC"/>
    <w:rsid w:val="001943AE"/>
    <w:rsid w:val="00195A52"/>
    <w:rsid w:val="0019625A"/>
    <w:rsid w:val="001B1308"/>
    <w:rsid w:val="001B29E3"/>
    <w:rsid w:val="001B6330"/>
    <w:rsid w:val="001B661E"/>
    <w:rsid w:val="001B6958"/>
    <w:rsid w:val="001C7C2F"/>
    <w:rsid w:val="001D3AFD"/>
    <w:rsid w:val="001E0ECE"/>
    <w:rsid w:val="001E3775"/>
    <w:rsid w:val="001F094B"/>
    <w:rsid w:val="001F176E"/>
    <w:rsid w:val="001F1CD1"/>
    <w:rsid w:val="001F4255"/>
    <w:rsid w:val="001F477B"/>
    <w:rsid w:val="0020208F"/>
    <w:rsid w:val="0020386E"/>
    <w:rsid w:val="002076F5"/>
    <w:rsid w:val="00207B1D"/>
    <w:rsid w:val="00212B3A"/>
    <w:rsid w:val="00212B6D"/>
    <w:rsid w:val="00220612"/>
    <w:rsid w:val="002222D5"/>
    <w:rsid w:val="00225D01"/>
    <w:rsid w:val="00226726"/>
    <w:rsid w:val="00235E10"/>
    <w:rsid w:val="00235F7A"/>
    <w:rsid w:val="00236765"/>
    <w:rsid w:val="00236F61"/>
    <w:rsid w:val="00250481"/>
    <w:rsid w:val="002521D3"/>
    <w:rsid w:val="00252460"/>
    <w:rsid w:val="00253DCA"/>
    <w:rsid w:val="002542EB"/>
    <w:rsid w:val="00260D0B"/>
    <w:rsid w:val="00262E46"/>
    <w:rsid w:val="00267905"/>
    <w:rsid w:val="00270195"/>
    <w:rsid w:val="002701D8"/>
    <w:rsid w:val="00270AC6"/>
    <w:rsid w:val="00270EEC"/>
    <w:rsid w:val="00274A0A"/>
    <w:rsid w:val="00276262"/>
    <w:rsid w:val="002778BB"/>
    <w:rsid w:val="00283962"/>
    <w:rsid w:val="00283A50"/>
    <w:rsid w:val="00284DDD"/>
    <w:rsid w:val="00286D25"/>
    <w:rsid w:val="002877CB"/>
    <w:rsid w:val="00292319"/>
    <w:rsid w:val="002931EF"/>
    <w:rsid w:val="00294C06"/>
    <w:rsid w:val="002A55E2"/>
    <w:rsid w:val="002A580E"/>
    <w:rsid w:val="002A6716"/>
    <w:rsid w:val="002B34E2"/>
    <w:rsid w:val="002B3756"/>
    <w:rsid w:val="002B3B10"/>
    <w:rsid w:val="002B435A"/>
    <w:rsid w:val="002C005F"/>
    <w:rsid w:val="002C1418"/>
    <w:rsid w:val="002C6CF0"/>
    <w:rsid w:val="002C6E61"/>
    <w:rsid w:val="002D288D"/>
    <w:rsid w:val="002E4322"/>
    <w:rsid w:val="002F2072"/>
    <w:rsid w:val="002F3301"/>
    <w:rsid w:val="002F344F"/>
    <w:rsid w:val="002F361D"/>
    <w:rsid w:val="002F4744"/>
    <w:rsid w:val="002F77D1"/>
    <w:rsid w:val="003072EB"/>
    <w:rsid w:val="00311E09"/>
    <w:rsid w:val="00315AD6"/>
    <w:rsid w:val="0031740E"/>
    <w:rsid w:val="00317CD6"/>
    <w:rsid w:val="003201CA"/>
    <w:rsid w:val="00321C35"/>
    <w:rsid w:val="00324C2F"/>
    <w:rsid w:val="003274F5"/>
    <w:rsid w:val="00332013"/>
    <w:rsid w:val="00340282"/>
    <w:rsid w:val="00340BA1"/>
    <w:rsid w:val="003410D1"/>
    <w:rsid w:val="003438AD"/>
    <w:rsid w:val="00343A32"/>
    <w:rsid w:val="00343EA7"/>
    <w:rsid w:val="00344DE1"/>
    <w:rsid w:val="00345DF9"/>
    <w:rsid w:val="00353DBF"/>
    <w:rsid w:val="00360B03"/>
    <w:rsid w:val="003619C0"/>
    <w:rsid w:val="00362A9C"/>
    <w:rsid w:val="00364DF0"/>
    <w:rsid w:val="00370A2C"/>
    <w:rsid w:val="00373E8B"/>
    <w:rsid w:val="00376001"/>
    <w:rsid w:val="0037775C"/>
    <w:rsid w:val="00382059"/>
    <w:rsid w:val="00382BB1"/>
    <w:rsid w:val="00384964"/>
    <w:rsid w:val="00390780"/>
    <w:rsid w:val="003A07A6"/>
    <w:rsid w:val="003B448F"/>
    <w:rsid w:val="003B535E"/>
    <w:rsid w:val="003C59C7"/>
    <w:rsid w:val="003D54BE"/>
    <w:rsid w:val="003D6427"/>
    <w:rsid w:val="003E36E0"/>
    <w:rsid w:val="003E38A7"/>
    <w:rsid w:val="003E6D51"/>
    <w:rsid w:val="003E7AF5"/>
    <w:rsid w:val="003F3C6C"/>
    <w:rsid w:val="003F5F64"/>
    <w:rsid w:val="00400332"/>
    <w:rsid w:val="0040037A"/>
    <w:rsid w:val="004076CD"/>
    <w:rsid w:val="00410AC1"/>
    <w:rsid w:val="00410C84"/>
    <w:rsid w:val="00410E02"/>
    <w:rsid w:val="00414920"/>
    <w:rsid w:val="00424531"/>
    <w:rsid w:val="004246F4"/>
    <w:rsid w:val="00430826"/>
    <w:rsid w:val="004357AF"/>
    <w:rsid w:val="00442CB8"/>
    <w:rsid w:val="00444E06"/>
    <w:rsid w:val="0044564D"/>
    <w:rsid w:val="00446364"/>
    <w:rsid w:val="00451407"/>
    <w:rsid w:val="004526E6"/>
    <w:rsid w:val="00452EA0"/>
    <w:rsid w:val="00455CAD"/>
    <w:rsid w:val="00471DEB"/>
    <w:rsid w:val="00480329"/>
    <w:rsid w:val="004851E1"/>
    <w:rsid w:val="00495246"/>
    <w:rsid w:val="004A02B8"/>
    <w:rsid w:val="004A0466"/>
    <w:rsid w:val="004A176B"/>
    <w:rsid w:val="004A32B7"/>
    <w:rsid w:val="004A4491"/>
    <w:rsid w:val="004A5B3E"/>
    <w:rsid w:val="004C2235"/>
    <w:rsid w:val="004C32D8"/>
    <w:rsid w:val="004C7C01"/>
    <w:rsid w:val="004D2FE2"/>
    <w:rsid w:val="004D4968"/>
    <w:rsid w:val="004D4B12"/>
    <w:rsid w:val="004D7DA9"/>
    <w:rsid w:val="004E58C7"/>
    <w:rsid w:val="004E7A7D"/>
    <w:rsid w:val="004F276F"/>
    <w:rsid w:val="004F29BE"/>
    <w:rsid w:val="004F7F7D"/>
    <w:rsid w:val="005050EC"/>
    <w:rsid w:val="00516C43"/>
    <w:rsid w:val="00520D5E"/>
    <w:rsid w:val="00521A94"/>
    <w:rsid w:val="00530FEE"/>
    <w:rsid w:val="005331AE"/>
    <w:rsid w:val="005332AD"/>
    <w:rsid w:val="00533FFC"/>
    <w:rsid w:val="00537D31"/>
    <w:rsid w:val="00540B3F"/>
    <w:rsid w:val="00547533"/>
    <w:rsid w:val="00550F65"/>
    <w:rsid w:val="00554175"/>
    <w:rsid w:val="00562C06"/>
    <w:rsid w:val="00562DFC"/>
    <w:rsid w:val="00565E95"/>
    <w:rsid w:val="00574647"/>
    <w:rsid w:val="0057662D"/>
    <w:rsid w:val="00582FB0"/>
    <w:rsid w:val="00585369"/>
    <w:rsid w:val="00585E86"/>
    <w:rsid w:val="00591E64"/>
    <w:rsid w:val="00597049"/>
    <w:rsid w:val="00597704"/>
    <w:rsid w:val="005A611A"/>
    <w:rsid w:val="005A79FE"/>
    <w:rsid w:val="005B27CD"/>
    <w:rsid w:val="005D17D9"/>
    <w:rsid w:val="005D4C39"/>
    <w:rsid w:val="005E0949"/>
    <w:rsid w:val="005F3DFE"/>
    <w:rsid w:val="005F5362"/>
    <w:rsid w:val="005F64C6"/>
    <w:rsid w:val="0060132E"/>
    <w:rsid w:val="00603AA7"/>
    <w:rsid w:val="006127CF"/>
    <w:rsid w:val="0061325C"/>
    <w:rsid w:val="00614002"/>
    <w:rsid w:val="00614601"/>
    <w:rsid w:val="00614E45"/>
    <w:rsid w:val="00615D0F"/>
    <w:rsid w:val="006215FA"/>
    <w:rsid w:val="00622FA3"/>
    <w:rsid w:val="00622FDE"/>
    <w:rsid w:val="006329F3"/>
    <w:rsid w:val="00633B3B"/>
    <w:rsid w:val="006436CD"/>
    <w:rsid w:val="00644154"/>
    <w:rsid w:val="00645252"/>
    <w:rsid w:val="0065265D"/>
    <w:rsid w:val="00652AD1"/>
    <w:rsid w:val="00652AEB"/>
    <w:rsid w:val="006606C1"/>
    <w:rsid w:val="00662F4E"/>
    <w:rsid w:val="00663EC1"/>
    <w:rsid w:val="006672D3"/>
    <w:rsid w:val="0067259B"/>
    <w:rsid w:val="006733BA"/>
    <w:rsid w:val="0068122F"/>
    <w:rsid w:val="0068341C"/>
    <w:rsid w:val="00686A44"/>
    <w:rsid w:val="006946C2"/>
    <w:rsid w:val="006A271B"/>
    <w:rsid w:val="006A5E17"/>
    <w:rsid w:val="006A644B"/>
    <w:rsid w:val="006B0058"/>
    <w:rsid w:val="006B1176"/>
    <w:rsid w:val="006B296C"/>
    <w:rsid w:val="006B3B42"/>
    <w:rsid w:val="006C4C13"/>
    <w:rsid w:val="006C4D30"/>
    <w:rsid w:val="006C62F4"/>
    <w:rsid w:val="006D30B5"/>
    <w:rsid w:val="006D321C"/>
    <w:rsid w:val="006D3D74"/>
    <w:rsid w:val="006D3DF3"/>
    <w:rsid w:val="006D4014"/>
    <w:rsid w:val="006D6ECC"/>
    <w:rsid w:val="006E053C"/>
    <w:rsid w:val="006E4E28"/>
    <w:rsid w:val="006F18BF"/>
    <w:rsid w:val="006F2413"/>
    <w:rsid w:val="006F2E51"/>
    <w:rsid w:val="006F373F"/>
    <w:rsid w:val="006F7247"/>
    <w:rsid w:val="00703EA3"/>
    <w:rsid w:val="00703FF7"/>
    <w:rsid w:val="007051A3"/>
    <w:rsid w:val="007052BC"/>
    <w:rsid w:val="00705CAE"/>
    <w:rsid w:val="007077FB"/>
    <w:rsid w:val="007105AD"/>
    <w:rsid w:val="0071332A"/>
    <w:rsid w:val="00717482"/>
    <w:rsid w:val="00720D3E"/>
    <w:rsid w:val="00726669"/>
    <w:rsid w:val="00741985"/>
    <w:rsid w:val="00741B82"/>
    <w:rsid w:val="00742A9D"/>
    <w:rsid w:val="007501B4"/>
    <w:rsid w:val="00753D09"/>
    <w:rsid w:val="007611D7"/>
    <w:rsid w:val="007637AC"/>
    <w:rsid w:val="007650DB"/>
    <w:rsid w:val="00771EAA"/>
    <w:rsid w:val="0077332A"/>
    <w:rsid w:val="00775800"/>
    <w:rsid w:val="0077740E"/>
    <w:rsid w:val="00781709"/>
    <w:rsid w:val="00784C85"/>
    <w:rsid w:val="00785FEC"/>
    <w:rsid w:val="0078600F"/>
    <w:rsid w:val="007871B3"/>
    <w:rsid w:val="007925D8"/>
    <w:rsid w:val="0079620F"/>
    <w:rsid w:val="007A31D7"/>
    <w:rsid w:val="007A45F3"/>
    <w:rsid w:val="007B00FF"/>
    <w:rsid w:val="007B3987"/>
    <w:rsid w:val="007B76E0"/>
    <w:rsid w:val="007C00B4"/>
    <w:rsid w:val="007C2593"/>
    <w:rsid w:val="007C2977"/>
    <w:rsid w:val="007C3554"/>
    <w:rsid w:val="007C44C6"/>
    <w:rsid w:val="007C48CE"/>
    <w:rsid w:val="007C569D"/>
    <w:rsid w:val="007C7612"/>
    <w:rsid w:val="007D7D68"/>
    <w:rsid w:val="007E0AD5"/>
    <w:rsid w:val="007E105D"/>
    <w:rsid w:val="007F08ED"/>
    <w:rsid w:val="007F0E24"/>
    <w:rsid w:val="007F32E4"/>
    <w:rsid w:val="00800ACE"/>
    <w:rsid w:val="008014D7"/>
    <w:rsid w:val="00803454"/>
    <w:rsid w:val="008068B0"/>
    <w:rsid w:val="0081180D"/>
    <w:rsid w:val="008215B1"/>
    <w:rsid w:val="00825F31"/>
    <w:rsid w:val="00830023"/>
    <w:rsid w:val="008353BC"/>
    <w:rsid w:val="008378E5"/>
    <w:rsid w:val="00844CC3"/>
    <w:rsid w:val="00850FB9"/>
    <w:rsid w:val="00856CDF"/>
    <w:rsid w:val="00856F6D"/>
    <w:rsid w:val="008655AE"/>
    <w:rsid w:val="008707DC"/>
    <w:rsid w:val="00870CCB"/>
    <w:rsid w:val="0087728D"/>
    <w:rsid w:val="00880BC5"/>
    <w:rsid w:val="00885523"/>
    <w:rsid w:val="00892E07"/>
    <w:rsid w:val="00897E5D"/>
    <w:rsid w:val="008A01B2"/>
    <w:rsid w:val="008A062C"/>
    <w:rsid w:val="008A1B49"/>
    <w:rsid w:val="008A272D"/>
    <w:rsid w:val="008A2F62"/>
    <w:rsid w:val="008A64B3"/>
    <w:rsid w:val="008B50D5"/>
    <w:rsid w:val="008B723D"/>
    <w:rsid w:val="008B7C99"/>
    <w:rsid w:val="008C1324"/>
    <w:rsid w:val="008C1BF2"/>
    <w:rsid w:val="008C238A"/>
    <w:rsid w:val="008C5AFE"/>
    <w:rsid w:val="008D04FE"/>
    <w:rsid w:val="008D2EDD"/>
    <w:rsid w:val="008D48C5"/>
    <w:rsid w:val="008D4D89"/>
    <w:rsid w:val="008D5DF5"/>
    <w:rsid w:val="008D69AB"/>
    <w:rsid w:val="008E19DD"/>
    <w:rsid w:val="008E1F47"/>
    <w:rsid w:val="008E2790"/>
    <w:rsid w:val="008E4183"/>
    <w:rsid w:val="008E5771"/>
    <w:rsid w:val="00900C0B"/>
    <w:rsid w:val="009016FC"/>
    <w:rsid w:val="00902929"/>
    <w:rsid w:val="00907728"/>
    <w:rsid w:val="00911496"/>
    <w:rsid w:val="00920D06"/>
    <w:rsid w:val="00921068"/>
    <w:rsid w:val="00921E0D"/>
    <w:rsid w:val="00922E88"/>
    <w:rsid w:val="009361C9"/>
    <w:rsid w:val="0093630A"/>
    <w:rsid w:val="0093741E"/>
    <w:rsid w:val="00942365"/>
    <w:rsid w:val="00943578"/>
    <w:rsid w:val="00947108"/>
    <w:rsid w:val="0095230F"/>
    <w:rsid w:val="00955CAD"/>
    <w:rsid w:val="00955EA3"/>
    <w:rsid w:val="0095673D"/>
    <w:rsid w:val="0096214C"/>
    <w:rsid w:val="00965A78"/>
    <w:rsid w:val="00966D49"/>
    <w:rsid w:val="0097268F"/>
    <w:rsid w:val="00975C9B"/>
    <w:rsid w:val="00977A62"/>
    <w:rsid w:val="0098081D"/>
    <w:rsid w:val="0098096B"/>
    <w:rsid w:val="00983BB2"/>
    <w:rsid w:val="00984525"/>
    <w:rsid w:val="00985ECC"/>
    <w:rsid w:val="00990930"/>
    <w:rsid w:val="00991658"/>
    <w:rsid w:val="009917CB"/>
    <w:rsid w:val="00994515"/>
    <w:rsid w:val="009A2553"/>
    <w:rsid w:val="009A4166"/>
    <w:rsid w:val="009A70BB"/>
    <w:rsid w:val="009B2028"/>
    <w:rsid w:val="009C3735"/>
    <w:rsid w:val="009C50AD"/>
    <w:rsid w:val="009C6AE4"/>
    <w:rsid w:val="009D21C2"/>
    <w:rsid w:val="009E3A37"/>
    <w:rsid w:val="009E7896"/>
    <w:rsid w:val="009F6148"/>
    <w:rsid w:val="00A0256F"/>
    <w:rsid w:val="00A0444A"/>
    <w:rsid w:val="00A070CB"/>
    <w:rsid w:val="00A1084B"/>
    <w:rsid w:val="00A143FE"/>
    <w:rsid w:val="00A14C97"/>
    <w:rsid w:val="00A15271"/>
    <w:rsid w:val="00A16927"/>
    <w:rsid w:val="00A2027F"/>
    <w:rsid w:val="00A31F10"/>
    <w:rsid w:val="00A342EE"/>
    <w:rsid w:val="00A37E12"/>
    <w:rsid w:val="00A42726"/>
    <w:rsid w:val="00A4291C"/>
    <w:rsid w:val="00A46F20"/>
    <w:rsid w:val="00A50ED2"/>
    <w:rsid w:val="00A5213A"/>
    <w:rsid w:val="00A573E4"/>
    <w:rsid w:val="00A62513"/>
    <w:rsid w:val="00A67620"/>
    <w:rsid w:val="00A70656"/>
    <w:rsid w:val="00A76CD6"/>
    <w:rsid w:val="00A77141"/>
    <w:rsid w:val="00A83CE1"/>
    <w:rsid w:val="00A84274"/>
    <w:rsid w:val="00A9084F"/>
    <w:rsid w:val="00A9204E"/>
    <w:rsid w:val="00A932FE"/>
    <w:rsid w:val="00A9690D"/>
    <w:rsid w:val="00AA471C"/>
    <w:rsid w:val="00AA73A4"/>
    <w:rsid w:val="00AC6F1A"/>
    <w:rsid w:val="00AD09F9"/>
    <w:rsid w:val="00AD0FEF"/>
    <w:rsid w:val="00AD4D21"/>
    <w:rsid w:val="00AE2493"/>
    <w:rsid w:val="00AE381C"/>
    <w:rsid w:val="00AE7A2C"/>
    <w:rsid w:val="00AF51EA"/>
    <w:rsid w:val="00B017C6"/>
    <w:rsid w:val="00B15AFA"/>
    <w:rsid w:val="00B200A0"/>
    <w:rsid w:val="00B275E4"/>
    <w:rsid w:val="00B27A82"/>
    <w:rsid w:val="00B30FA2"/>
    <w:rsid w:val="00B35C70"/>
    <w:rsid w:val="00B361AC"/>
    <w:rsid w:val="00B421DB"/>
    <w:rsid w:val="00B42784"/>
    <w:rsid w:val="00B42B06"/>
    <w:rsid w:val="00B47B4A"/>
    <w:rsid w:val="00B47C12"/>
    <w:rsid w:val="00B5285C"/>
    <w:rsid w:val="00B54613"/>
    <w:rsid w:val="00B575A3"/>
    <w:rsid w:val="00B62202"/>
    <w:rsid w:val="00B63554"/>
    <w:rsid w:val="00B65518"/>
    <w:rsid w:val="00B6692F"/>
    <w:rsid w:val="00B67CDF"/>
    <w:rsid w:val="00B709B4"/>
    <w:rsid w:val="00B7229A"/>
    <w:rsid w:val="00B7373F"/>
    <w:rsid w:val="00B73EBC"/>
    <w:rsid w:val="00B75A71"/>
    <w:rsid w:val="00B76875"/>
    <w:rsid w:val="00B869EB"/>
    <w:rsid w:val="00B876F2"/>
    <w:rsid w:val="00B936F6"/>
    <w:rsid w:val="00B9523A"/>
    <w:rsid w:val="00BA3A8E"/>
    <w:rsid w:val="00BA3B89"/>
    <w:rsid w:val="00BA4FB8"/>
    <w:rsid w:val="00BB232A"/>
    <w:rsid w:val="00BB3028"/>
    <w:rsid w:val="00BB3172"/>
    <w:rsid w:val="00BB5289"/>
    <w:rsid w:val="00BB5635"/>
    <w:rsid w:val="00BB5B29"/>
    <w:rsid w:val="00BC0832"/>
    <w:rsid w:val="00BC4651"/>
    <w:rsid w:val="00BC4F25"/>
    <w:rsid w:val="00BD0597"/>
    <w:rsid w:val="00BD11FF"/>
    <w:rsid w:val="00BD44C6"/>
    <w:rsid w:val="00BE02A3"/>
    <w:rsid w:val="00BF07CE"/>
    <w:rsid w:val="00BF126B"/>
    <w:rsid w:val="00BF2712"/>
    <w:rsid w:val="00BF4CCD"/>
    <w:rsid w:val="00BF77FE"/>
    <w:rsid w:val="00BF7AA6"/>
    <w:rsid w:val="00C01058"/>
    <w:rsid w:val="00C03033"/>
    <w:rsid w:val="00C200E2"/>
    <w:rsid w:val="00C20129"/>
    <w:rsid w:val="00C26459"/>
    <w:rsid w:val="00C313A6"/>
    <w:rsid w:val="00C31B16"/>
    <w:rsid w:val="00C33272"/>
    <w:rsid w:val="00C35117"/>
    <w:rsid w:val="00C3718C"/>
    <w:rsid w:val="00C374FE"/>
    <w:rsid w:val="00C41634"/>
    <w:rsid w:val="00C460B0"/>
    <w:rsid w:val="00C4720A"/>
    <w:rsid w:val="00C520FC"/>
    <w:rsid w:val="00C555E0"/>
    <w:rsid w:val="00C61BCC"/>
    <w:rsid w:val="00C64D12"/>
    <w:rsid w:val="00C65ED9"/>
    <w:rsid w:val="00C7492F"/>
    <w:rsid w:val="00C77225"/>
    <w:rsid w:val="00C77917"/>
    <w:rsid w:val="00C82090"/>
    <w:rsid w:val="00C8214A"/>
    <w:rsid w:val="00C92839"/>
    <w:rsid w:val="00C95685"/>
    <w:rsid w:val="00C96BF4"/>
    <w:rsid w:val="00C97A16"/>
    <w:rsid w:val="00CA1B69"/>
    <w:rsid w:val="00CA5EC0"/>
    <w:rsid w:val="00CA6B6C"/>
    <w:rsid w:val="00CA762D"/>
    <w:rsid w:val="00CB38E6"/>
    <w:rsid w:val="00CC3556"/>
    <w:rsid w:val="00CC4F0A"/>
    <w:rsid w:val="00CC5D48"/>
    <w:rsid w:val="00CC6C7B"/>
    <w:rsid w:val="00CD186E"/>
    <w:rsid w:val="00CD1A25"/>
    <w:rsid w:val="00CE1C03"/>
    <w:rsid w:val="00CF3394"/>
    <w:rsid w:val="00CF3FC2"/>
    <w:rsid w:val="00CF5C15"/>
    <w:rsid w:val="00D0027D"/>
    <w:rsid w:val="00D022E3"/>
    <w:rsid w:val="00D03470"/>
    <w:rsid w:val="00D07AC6"/>
    <w:rsid w:val="00D13B4E"/>
    <w:rsid w:val="00D16E7A"/>
    <w:rsid w:val="00D21B39"/>
    <w:rsid w:val="00D3230B"/>
    <w:rsid w:val="00D347B1"/>
    <w:rsid w:val="00D35610"/>
    <w:rsid w:val="00D36835"/>
    <w:rsid w:val="00D50771"/>
    <w:rsid w:val="00D51D5A"/>
    <w:rsid w:val="00D625C9"/>
    <w:rsid w:val="00D65542"/>
    <w:rsid w:val="00D67703"/>
    <w:rsid w:val="00D71BC9"/>
    <w:rsid w:val="00D72C25"/>
    <w:rsid w:val="00D73580"/>
    <w:rsid w:val="00D73C51"/>
    <w:rsid w:val="00D75BC0"/>
    <w:rsid w:val="00D77819"/>
    <w:rsid w:val="00D77D7B"/>
    <w:rsid w:val="00D80F35"/>
    <w:rsid w:val="00D83A20"/>
    <w:rsid w:val="00D85C4E"/>
    <w:rsid w:val="00D87509"/>
    <w:rsid w:val="00D93AA5"/>
    <w:rsid w:val="00D9444B"/>
    <w:rsid w:val="00DA09F9"/>
    <w:rsid w:val="00DA2920"/>
    <w:rsid w:val="00DA2A63"/>
    <w:rsid w:val="00DA4514"/>
    <w:rsid w:val="00DB2016"/>
    <w:rsid w:val="00DB2085"/>
    <w:rsid w:val="00DB305E"/>
    <w:rsid w:val="00DB5E5E"/>
    <w:rsid w:val="00DB657C"/>
    <w:rsid w:val="00DB6C4A"/>
    <w:rsid w:val="00DC2731"/>
    <w:rsid w:val="00DD43DA"/>
    <w:rsid w:val="00DE0D50"/>
    <w:rsid w:val="00DE28BC"/>
    <w:rsid w:val="00DE3904"/>
    <w:rsid w:val="00DF1D86"/>
    <w:rsid w:val="00DF4ED7"/>
    <w:rsid w:val="00DF6D3F"/>
    <w:rsid w:val="00DF7AE9"/>
    <w:rsid w:val="00E05FD2"/>
    <w:rsid w:val="00E060A2"/>
    <w:rsid w:val="00E071FF"/>
    <w:rsid w:val="00E07646"/>
    <w:rsid w:val="00E1025E"/>
    <w:rsid w:val="00E103D0"/>
    <w:rsid w:val="00E13770"/>
    <w:rsid w:val="00E207C2"/>
    <w:rsid w:val="00E23D2C"/>
    <w:rsid w:val="00E24E7D"/>
    <w:rsid w:val="00E4214E"/>
    <w:rsid w:val="00E46C66"/>
    <w:rsid w:val="00E47374"/>
    <w:rsid w:val="00E500DF"/>
    <w:rsid w:val="00E511EC"/>
    <w:rsid w:val="00E51CE0"/>
    <w:rsid w:val="00E52448"/>
    <w:rsid w:val="00E55F40"/>
    <w:rsid w:val="00E56020"/>
    <w:rsid w:val="00E5696B"/>
    <w:rsid w:val="00E66D22"/>
    <w:rsid w:val="00E71EE9"/>
    <w:rsid w:val="00E724F9"/>
    <w:rsid w:val="00E81321"/>
    <w:rsid w:val="00E8202C"/>
    <w:rsid w:val="00EA040F"/>
    <w:rsid w:val="00EA48A5"/>
    <w:rsid w:val="00EA5657"/>
    <w:rsid w:val="00EA6403"/>
    <w:rsid w:val="00EA6A48"/>
    <w:rsid w:val="00EB05AE"/>
    <w:rsid w:val="00EB56B2"/>
    <w:rsid w:val="00EC0AA9"/>
    <w:rsid w:val="00EC4E32"/>
    <w:rsid w:val="00EC6969"/>
    <w:rsid w:val="00ED18F9"/>
    <w:rsid w:val="00ED2B68"/>
    <w:rsid w:val="00ED3F82"/>
    <w:rsid w:val="00ED4D16"/>
    <w:rsid w:val="00ED4EF3"/>
    <w:rsid w:val="00EE301E"/>
    <w:rsid w:val="00EE434D"/>
    <w:rsid w:val="00EE44AE"/>
    <w:rsid w:val="00EF2C9B"/>
    <w:rsid w:val="00F02314"/>
    <w:rsid w:val="00F043B3"/>
    <w:rsid w:val="00F07506"/>
    <w:rsid w:val="00F15430"/>
    <w:rsid w:val="00F159EA"/>
    <w:rsid w:val="00F162A8"/>
    <w:rsid w:val="00F16E3D"/>
    <w:rsid w:val="00F20308"/>
    <w:rsid w:val="00F2369E"/>
    <w:rsid w:val="00F240E3"/>
    <w:rsid w:val="00F24E79"/>
    <w:rsid w:val="00F254C8"/>
    <w:rsid w:val="00F271A0"/>
    <w:rsid w:val="00F27246"/>
    <w:rsid w:val="00F30D8E"/>
    <w:rsid w:val="00F3498A"/>
    <w:rsid w:val="00F35C57"/>
    <w:rsid w:val="00F40F07"/>
    <w:rsid w:val="00F42E2A"/>
    <w:rsid w:val="00F44464"/>
    <w:rsid w:val="00F47AC8"/>
    <w:rsid w:val="00F5014C"/>
    <w:rsid w:val="00F5658D"/>
    <w:rsid w:val="00F626C9"/>
    <w:rsid w:val="00F62E7C"/>
    <w:rsid w:val="00F63C9A"/>
    <w:rsid w:val="00F652BF"/>
    <w:rsid w:val="00F65C79"/>
    <w:rsid w:val="00F82460"/>
    <w:rsid w:val="00F8371F"/>
    <w:rsid w:val="00F878C8"/>
    <w:rsid w:val="00F91077"/>
    <w:rsid w:val="00F95D36"/>
    <w:rsid w:val="00FB0C6D"/>
    <w:rsid w:val="00FB2EC8"/>
    <w:rsid w:val="00FB3329"/>
    <w:rsid w:val="00FB3ABF"/>
    <w:rsid w:val="00FB619B"/>
    <w:rsid w:val="00FB67E3"/>
    <w:rsid w:val="00FC0EC4"/>
    <w:rsid w:val="00FC72B8"/>
    <w:rsid w:val="00FC7C00"/>
    <w:rsid w:val="00FD1E83"/>
    <w:rsid w:val="00FD283C"/>
    <w:rsid w:val="00FD486B"/>
    <w:rsid w:val="00FE07DA"/>
    <w:rsid w:val="00FE5780"/>
    <w:rsid w:val="00FE5D6F"/>
    <w:rsid w:val="00FE6CB1"/>
    <w:rsid w:val="00FE78FF"/>
    <w:rsid w:val="00FF2B8B"/>
    <w:rsid w:val="00FF473E"/>
    <w:rsid w:val="00FF4E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4A0BC"/>
  <w15:docId w15:val="{C6F69A04-1CC0-46DA-8555-DB841CC1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929"/>
    <w:pPr>
      <w:spacing w:after="120"/>
    </w:pPr>
    <w:rPr>
      <w:sz w:val="20"/>
      <w:szCs w:val="20"/>
      <w:lang w:val="en-GB"/>
    </w:rPr>
  </w:style>
  <w:style w:type="paragraph" w:styleId="Heading1">
    <w:name w:val="heading 1"/>
    <w:basedOn w:val="Normal"/>
    <w:next w:val="Normal"/>
    <w:link w:val="Heading1Char"/>
    <w:uiPriority w:val="9"/>
    <w:qFormat/>
    <w:rsid w:val="004F7F7D"/>
    <w:pPr>
      <w:keepNext/>
      <w:keepLines/>
      <w:spacing w:before="240" w:after="240"/>
      <w:outlineLvl w:val="0"/>
    </w:pPr>
    <w:rPr>
      <w:rFonts w:asciiTheme="majorHAnsi" w:eastAsiaTheme="majorEastAsia" w:hAnsiTheme="majorHAnsi" w:cstheme="majorBidi"/>
      <w:noProof/>
      <w:color w:val="001432" w:themeColor="text1"/>
      <w:sz w:val="36"/>
      <w:szCs w:val="32"/>
    </w:rPr>
  </w:style>
  <w:style w:type="paragraph" w:styleId="Heading2">
    <w:name w:val="heading 2"/>
    <w:basedOn w:val="Heading1"/>
    <w:next w:val="Normal"/>
    <w:link w:val="Heading2Char"/>
    <w:uiPriority w:val="9"/>
    <w:unhideWhenUsed/>
    <w:qFormat/>
    <w:rsid w:val="00B75A71"/>
    <w:pPr>
      <w:spacing w:before="360" w:after="120"/>
      <w:outlineLvl w:val="1"/>
    </w:pPr>
    <w:rPr>
      <w:color w:val="90A7B2" w:themeColor="accent3"/>
      <w:sz w:val="32"/>
    </w:rPr>
  </w:style>
  <w:style w:type="paragraph" w:styleId="Heading3">
    <w:name w:val="heading 3"/>
    <w:basedOn w:val="Heading1"/>
    <w:next w:val="Normal"/>
    <w:link w:val="Heading3Char"/>
    <w:uiPriority w:val="9"/>
    <w:unhideWhenUsed/>
    <w:qFormat/>
    <w:rsid w:val="00B75A71"/>
    <w:pPr>
      <w:spacing w:after="120"/>
      <w:outlineLvl w:val="2"/>
    </w:pPr>
    <w:rPr>
      <w:color w:val="62808E" w:themeColor="accent3" w:themeShade="BF"/>
      <w:sz w:val="28"/>
    </w:rPr>
  </w:style>
  <w:style w:type="paragraph" w:styleId="Heading4">
    <w:name w:val="heading 4"/>
    <w:basedOn w:val="Normal"/>
    <w:next w:val="Normal"/>
    <w:link w:val="Heading4Char"/>
    <w:uiPriority w:val="9"/>
    <w:unhideWhenUsed/>
    <w:qFormat/>
    <w:rsid w:val="00F47AC8"/>
    <w:pPr>
      <w:keepNext/>
      <w:keepLines/>
      <w:spacing w:before="240"/>
      <w:outlineLvl w:val="3"/>
    </w:pPr>
    <w:rPr>
      <w:rFonts w:asciiTheme="majorHAnsi" w:eastAsiaTheme="majorEastAsia" w:hAnsiTheme="majorHAnsi" w:cstheme="majorHAnsi"/>
      <w:iCs/>
      <w:color w:val="42555F" w:themeColor="accent3" w:themeShade="80"/>
    </w:rPr>
  </w:style>
  <w:style w:type="paragraph" w:styleId="Heading5">
    <w:name w:val="heading 5"/>
    <w:basedOn w:val="Normal"/>
    <w:next w:val="Normal"/>
    <w:link w:val="Heading5Char"/>
    <w:uiPriority w:val="9"/>
    <w:unhideWhenUsed/>
    <w:qFormat/>
    <w:rsid w:val="00B75A71"/>
    <w:pPr>
      <w:keepNext/>
      <w:keepLines/>
      <w:spacing w:before="240" w:after="60"/>
      <w:outlineLvl w:val="4"/>
    </w:pPr>
    <w:rPr>
      <w:rFonts w:asciiTheme="majorHAnsi" w:eastAsiaTheme="majorEastAsia" w:hAnsiTheme="majorHAnsi" w:cstheme="majorHAnsi"/>
      <w:color w:val="001432" w:themeColor="text1"/>
    </w:rPr>
  </w:style>
  <w:style w:type="paragraph" w:styleId="Heading6">
    <w:name w:val="heading 6"/>
    <w:basedOn w:val="Normal"/>
    <w:next w:val="Normal"/>
    <w:link w:val="Heading6Char"/>
    <w:uiPriority w:val="9"/>
    <w:unhideWhenUsed/>
    <w:qFormat/>
    <w:rsid w:val="00C20129"/>
    <w:pPr>
      <w:spacing w:before="240" w:after="20"/>
      <w:outlineLvl w:val="5"/>
    </w:pPr>
    <w:rPr>
      <w:rFonts w:cstheme="minorHAnsi"/>
      <w:color w:val="7962CE" w:themeColor="accent1"/>
    </w:rPr>
  </w:style>
  <w:style w:type="paragraph" w:styleId="Heading7">
    <w:name w:val="heading 7"/>
    <w:basedOn w:val="Normal"/>
    <w:next w:val="Normal"/>
    <w:link w:val="Heading7Char"/>
    <w:uiPriority w:val="9"/>
    <w:unhideWhenUsed/>
    <w:rsid w:val="006D3D74"/>
    <w:pPr>
      <w:keepNext/>
      <w:keepLines/>
      <w:spacing w:before="40"/>
      <w:outlineLvl w:val="6"/>
    </w:pPr>
    <w:rPr>
      <w:rFonts w:asciiTheme="majorHAnsi" w:eastAsiaTheme="majorEastAsia" w:hAnsiTheme="majorHAnsi" w:cstheme="majorBidi"/>
      <w:i/>
      <w:iCs/>
      <w:color w:val="342473" w:themeColor="accent1" w:themeShade="7F"/>
    </w:rPr>
  </w:style>
  <w:style w:type="paragraph" w:styleId="Heading8">
    <w:name w:val="heading 8"/>
    <w:basedOn w:val="Normal"/>
    <w:next w:val="Normal"/>
    <w:link w:val="Heading8Char"/>
    <w:uiPriority w:val="9"/>
    <w:unhideWhenUsed/>
    <w:rsid w:val="007A45F3"/>
    <w:pPr>
      <w:keepNext/>
      <w:keepLines/>
      <w:spacing w:before="40"/>
      <w:outlineLvl w:val="7"/>
    </w:pPr>
    <w:rPr>
      <w:rFonts w:asciiTheme="majorHAnsi" w:eastAsiaTheme="majorEastAsia" w:hAnsiTheme="majorHAnsi" w:cstheme="majorBidi"/>
      <w:color w:val="4F36AD" w:themeColor="accent1" w:themeShade="BF"/>
      <w:szCs w:val="21"/>
    </w:rPr>
  </w:style>
  <w:style w:type="paragraph" w:styleId="Heading9">
    <w:name w:val="heading 9"/>
    <w:basedOn w:val="Normal"/>
    <w:next w:val="Normal"/>
    <w:link w:val="Heading9Char"/>
    <w:uiPriority w:val="9"/>
    <w:unhideWhenUsed/>
    <w:rsid w:val="007A45F3"/>
    <w:pPr>
      <w:keepNext/>
      <w:keepLines/>
      <w:spacing w:before="40"/>
      <w:outlineLvl w:val="8"/>
    </w:pPr>
    <w:rPr>
      <w:rFonts w:asciiTheme="majorHAnsi" w:eastAsiaTheme="majorEastAsia" w:hAnsiTheme="majorHAnsi" w:cstheme="majorBidi"/>
      <w:i/>
      <w:iCs/>
      <w:color w:val="4F36AD"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F7D"/>
    <w:rPr>
      <w:rFonts w:asciiTheme="majorHAnsi" w:eastAsiaTheme="majorEastAsia" w:hAnsiTheme="majorHAnsi" w:cstheme="majorBidi"/>
      <w:noProof/>
      <w:color w:val="001432" w:themeColor="text1"/>
      <w:sz w:val="36"/>
      <w:szCs w:val="32"/>
      <w:lang w:val="en-GB"/>
    </w:rPr>
  </w:style>
  <w:style w:type="character" w:customStyle="1" w:styleId="Heading2Char">
    <w:name w:val="Heading 2 Char"/>
    <w:basedOn w:val="DefaultParagraphFont"/>
    <w:link w:val="Heading2"/>
    <w:uiPriority w:val="9"/>
    <w:rsid w:val="00B75A71"/>
    <w:rPr>
      <w:rFonts w:asciiTheme="majorHAnsi" w:eastAsiaTheme="majorEastAsia" w:hAnsiTheme="majorHAnsi" w:cstheme="majorBidi"/>
      <w:noProof/>
      <w:color w:val="90A7B2" w:themeColor="accent3"/>
      <w:sz w:val="32"/>
      <w:szCs w:val="32"/>
      <w:lang w:val="en-GB"/>
    </w:rPr>
  </w:style>
  <w:style w:type="character" w:customStyle="1" w:styleId="Heading3Char">
    <w:name w:val="Heading 3 Char"/>
    <w:basedOn w:val="DefaultParagraphFont"/>
    <w:link w:val="Heading3"/>
    <w:uiPriority w:val="9"/>
    <w:rsid w:val="00B75A71"/>
    <w:rPr>
      <w:rFonts w:asciiTheme="majorHAnsi" w:eastAsiaTheme="majorEastAsia" w:hAnsiTheme="majorHAnsi" w:cstheme="majorBidi"/>
      <w:noProof/>
      <w:color w:val="62808E" w:themeColor="accent3" w:themeShade="BF"/>
      <w:sz w:val="28"/>
      <w:szCs w:val="32"/>
      <w:lang w:val="en-GB"/>
    </w:rPr>
  </w:style>
  <w:style w:type="character" w:customStyle="1" w:styleId="Heading4Char">
    <w:name w:val="Heading 4 Char"/>
    <w:basedOn w:val="DefaultParagraphFont"/>
    <w:link w:val="Heading4"/>
    <w:uiPriority w:val="9"/>
    <w:rsid w:val="00F47AC8"/>
    <w:rPr>
      <w:rFonts w:asciiTheme="majorHAnsi" w:eastAsiaTheme="majorEastAsia" w:hAnsiTheme="majorHAnsi" w:cstheme="majorHAnsi"/>
      <w:iCs/>
      <w:color w:val="42555F" w:themeColor="accent3" w:themeShade="80"/>
      <w:sz w:val="20"/>
      <w:lang w:val="en-GB"/>
    </w:rPr>
  </w:style>
  <w:style w:type="character" w:customStyle="1" w:styleId="Heading5Char">
    <w:name w:val="Heading 5 Char"/>
    <w:basedOn w:val="DefaultParagraphFont"/>
    <w:link w:val="Heading5"/>
    <w:uiPriority w:val="9"/>
    <w:rsid w:val="00B75A71"/>
    <w:rPr>
      <w:rFonts w:asciiTheme="majorHAnsi" w:eastAsiaTheme="majorEastAsia" w:hAnsiTheme="majorHAnsi" w:cstheme="majorHAnsi"/>
      <w:color w:val="001432" w:themeColor="text1"/>
      <w:sz w:val="20"/>
      <w:lang w:val="en-GB"/>
    </w:rPr>
  </w:style>
  <w:style w:type="character" w:customStyle="1" w:styleId="Heading6Char">
    <w:name w:val="Heading 6 Char"/>
    <w:basedOn w:val="DefaultParagraphFont"/>
    <w:link w:val="Heading6"/>
    <w:uiPriority w:val="9"/>
    <w:rsid w:val="00C20129"/>
    <w:rPr>
      <w:rFonts w:cstheme="minorHAnsi"/>
      <w:color w:val="7962CE" w:themeColor="accent1"/>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342473" w:themeColor="accent1" w:themeShade="7F"/>
    </w:rPr>
  </w:style>
  <w:style w:type="character" w:customStyle="1" w:styleId="Heading8Char">
    <w:name w:val="Heading 8 Char"/>
    <w:basedOn w:val="DefaultParagraphFont"/>
    <w:link w:val="Heading8"/>
    <w:uiPriority w:val="9"/>
    <w:rsid w:val="007A45F3"/>
    <w:rPr>
      <w:rFonts w:asciiTheme="majorHAnsi" w:eastAsiaTheme="majorEastAsia" w:hAnsiTheme="majorHAnsi" w:cstheme="majorBidi"/>
      <w:color w:val="4F36AD" w:themeColor="accent1" w:themeShade="BF"/>
      <w:sz w:val="20"/>
      <w:szCs w:val="21"/>
    </w:rPr>
  </w:style>
  <w:style w:type="character" w:customStyle="1" w:styleId="Heading9Char">
    <w:name w:val="Heading 9 Char"/>
    <w:basedOn w:val="DefaultParagraphFont"/>
    <w:link w:val="Heading9"/>
    <w:uiPriority w:val="9"/>
    <w:rsid w:val="007A45F3"/>
    <w:rPr>
      <w:rFonts w:asciiTheme="majorHAnsi" w:eastAsiaTheme="majorEastAsia" w:hAnsiTheme="majorHAnsi" w:cstheme="majorBidi"/>
      <w:i/>
      <w:iCs/>
      <w:color w:val="4F36AD" w:themeColor="accent1" w:themeShade="BF"/>
      <w:sz w:val="20"/>
      <w:szCs w:val="21"/>
    </w:rPr>
  </w:style>
  <w:style w:type="paragraph" w:styleId="Title">
    <w:name w:val="Title"/>
    <w:basedOn w:val="Normal"/>
    <w:next w:val="Normal"/>
    <w:link w:val="TitleChar"/>
    <w:uiPriority w:val="10"/>
    <w:qFormat/>
    <w:rsid w:val="00E56020"/>
    <w:pPr>
      <w:contextualSpacing/>
    </w:pPr>
    <w:rPr>
      <w:rFonts w:asciiTheme="majorHAnsi" w:eastAsiaTheme="majorEastAsia" w:hAnsiTheme="majorHAnsi" w:cstheme="majorBidi"/>
      <w:color w:val="001432" w:themeColor="text1"/>
      <w:spacing w:val="-10"/>
      <w:kern w:val="28"/>
      <w:sz w:val="72"/>
      <w:szCs w:val="56"/>
    </w:rPr>
  </w:style>
  <w:style w:type="character" w:customStyle="1" w:styleId="TitleChar">
    <w:name w:val="Title Char"/>
    <w:basedOn w:val="DefaultParagraphFont"/>
    <w:link w:val="Title"/>
    <w:uiPriority w:val="10"/>
    <w:rsid w:val="00E56020"/>
    <w:rPr>
      <w:rFonts w:asciiTheme="majorHAnsi" w:eastAsiaTheme="majorEastAsia" w:hAnsiTheme="majorHAnsi" w:cstheme="majorBidi"/>
      <w:color w:val="001432" w:themeColor="text1"/>
      <w:spacing w:val="-10"/>
      <w:kern w:val="28"/>
      <w:sz w:val="72"/>
      <w:szCs w:val="56"/>
    </w:rPr>
  </w:style>
  <w:style w:type="character" w:styleId="Emphasis">
    <w:name w:val="Emphasis"/>
    <w:basedOn w:val="DefaultParagraphFont"/>
    <w:uiPriority w:val="20"/>
    <w:rsid w:val="0093630A"/>
    <w:rPr>
      <w:i/>
      <w:iCs/>
    </w:rPr>
  </w:style>
  <w:style w:type="character" w:styleId="Strong">
    <w:name w:val="Strong"/>
    <w:aliases w:val="Bold"/>
    <w:basedOn w:val="DefaultParagraphFont"/>
    <w:uiPriority w:val="22"/>
    <w:qFormat/>
    <w:rsid w:val="008D4D89"/>
    <w:rPr>
      <w:rFonts w:asciiTheme="majorHAnsi" w:hAnsiTheme="majorHAnsi"/>
      <w:b w:val="0"/>
      <w:bCs/>
    </w:rPr>
  </w:style>
  <w:style w:type="paragraph" w:styleId="Quote">
    <w:name w:val="Quote"/>
    <w:basedOn w:val="Normal"/>
    <w:next w:val="Normal"/>
    <w:link w:val="QuoteChar"/>
    <w:uiPriority w:val="29"/>
    <w:pPr>
      <w:spacing w:before="200"/>
      <w:ind w:left="864" w:right="864"/>
      <w:jc w:val="center"/>
    </w:pPr>
    <w:rPr>
      <w:i/>
      <w:iCs/>
      <w:color w:val="0042A5" w:themeColor="text1" w:themeTint="BF"/>
    </w:rPr>
  </w:style>
  <w:style w:type="character" w:customStyle="1" w:styleId="QuoteChar">
    <w:name w:val="Quote Char"/>
    <w:basedOn w:val="DefaultParagraphFont"/>
    <w:link w:val="Quote"/>
    <w:uiPriority w:val="29"/>
    <w:rPr>
      <w:i/>
      <w:iCs/>
      <w:color w:val="0042A5" w:themeColor="text1" w:themeTint="BF"/>
    </w:rPr>
  </w:style>
  <w:style w:type="paragraph" w:styleId="IntenseQuote">
    <w:name w:val="Intense Quote"/>
    <w:basedOn w:val="Normal"/>
    <w:next w:val="Normal"/>
    <w:link w:val="IntenseQuoteChar"/>
    <w:uiPriority w:val="30"/>
    <w:rsid w:val="00645252"/>
    <w:pPr>
      <w:pBdr>
        <w:top w:val="single" w:sz="4" w:space="10" w:color="352474" w:themeColor="accent1" w:themeShade="80"/>
        <w:bottom w:val="single" w:sz="4" w:space="10" w:color="352474" w:themeColor="accent1" w:themeShade="80"/>
      </w:pBdr>
      <w:spacing w:before="360" w:after="360"/>
      <w:ind w:left="864" w:right="864"/>
      <w:jc w:val="center"/>
    </w:pPr>
    <w:rPr>
      <w:i/>
      <w:iCs/>
      <w:color w:val="352474" w:themeColor="accent1" w:themeShade="80"/>
    </w:rPr>
  </w:style>
  <w:style w:type="character" w:customStyle="1" w:styleId="IntenseQuoteChar">
    <w:name w:val="Intense Quote Char"/>
    <w:basedOn w:val="DefaultParagraphFont"/>
    <w:link w:val="IntenseQuote"/>
    <w:uiPriority w:val="30"/>
    <w:rsid w:val="00645252"/>
    <w:rPr>
      <w:i/>
      <w:iCs/>
      <w:color w:val="352474" w:themeColor="accent1" w:themeShade="80"/>
    </w:rPr>
  </w:style>
  <w:style w:type="character" w:styleId="Hyperlink">
    <w:name w:val="Hyperlink"/>
    <w:basedOn w:val="DefaultParagraphFont"/>
    <w:uiPriority w:val="99"/>
    <w:unhideWhenUsed/>
    <w:qFormat/>
    <w:rsid w:val="00645252"/>
    <w:rPr>
      <w:color w:val="352474" w:themeColor="accent1" w:themeShade="80"/>
      <w:u w:val="single"/>
    </w:rPr>
  </w:style>
  <w:style w:type="character" w:styleId="FollowedHyperlink">
    <w:name w:val="FollowedHyperlink"/>
    <w:basedOn w:val="DefaultParagraphFont"/>
    <w:uiPriority w:val="99"/>
    <w:unhideWhenUsed/>
    <w:rPr>
      <w:color w:val="1ED7D7" w:themeColor="followedHyperlink"/>
      <w:u w:val="single"/>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7962CE" w:themeColor="accent1" w:shadow="1" w:frame="1"/>
        <w:left w:val="single" w:sz="2" w:space="10" w:color="7962CE" w:themeColor="accent1" w:shadow="1" w:frame="1"/>
        <w:bottom w:val="single" w:sz="2" w:space="10" w:color="7962CE" w:themeColor="accent1" w:shadow="1" w:frame="1"/>
        <w:right w:val="single" w:sz="2" w:space="10" w:color="7962CE" w:themeColor="accent1" w:shadow="1" w:frame="1"/>
      </w:pBdr>
      <w:ind w:left="1152" w:right="1152"/>
    </w:pPr>
    <w:rPr>
      <w:rFonts w:eastAsiaTheme="minorEastAsia"/>
      <w:i/>
      <w:iCs/>
      <w:color w:val="352474" w:themeColor="accent1" w:themeShade="80"/>
    </w:rPr>
  </w:style>
  <w:style w:type="paragraph" w:styleId="BodyText3">
    <w:name w:val="Body Text 3"/>
    <w:basedOn w:val="Normal"/>
    <w:link w:val="BodyText3Char"/>
    <w:uiPriority w:val="99"/>
    <w:semiHidden/>
    <w:unhideWhenUsed/>
    <w:rsid w:val="00645252"/>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645252"/>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1E0013"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A573E4"/>
    <w:tblPr>
      <w:tblBorders>
        <w:top w:val="single" w:sz="4" w:space="0" w:color="90A7B2" w:themeColor="accent3"/>
        <w:bottom w:val="single" w:sz="4" w:space="0" w:color="90A7B2" w:themeColor="accent3"/>
        <w:insideH w:val="single" w:sz="4" w:space="0" w:color="90A7B2" w:themeColor="accent3"/>
      </w:tblBorders>
      <w:tblCellMar>
        <w:top w:w="113" w:type="dxa"/>
        <w:left w:w="0" w:type="dxa"/>
        <w:bottom w:w="170" w:type="dxa"/>
        <w:right w:w="142" w:type="dxa"/>
      </w:tblCellMar>
    </w:tblPr>
    <w:tblStylePr w:type="lastCol">
      <w:tblPr>
        <w:tblCellMar>
          <w:top w:w="85" w:type="dxa"/>
          <w:left w:w="113" w:type="dxa"/>
          <w:bottom w:w="170" w:type="dxa"/>
          <w:right w:w="142" w:type="dxa"/>
        </w:tblCellMar>
      </w:tblPr>
    </w:tblStylePr>
  </w:style>
  <w:style w:type="paragraph" w:customStyle="1" w:styleId="Bullets1">
    <w:name w:val="Bullets 1"/>
    <w:basedOn w:val="Normal"/>
    <w:uiPriority w:val="1"/>
    <w:qFormat/>
    <w:rsid w:val="00FD283C"/>
    <w:pPr>
      <w:numPr>
        <w:numId w:val="3"/>
      </w:numPr>
      <w:spacing w:after="60"/>
      <w:ind w:left="220" w:hanging="210"/>
    </w:pPr>
  </w:style>
  <w:style w:type="paragraph" w:customStyle="1" w:styleId="bullet2">
    <w:name w:val="bullet 2"/>
    <w:basedOn w:val="Normal"/>
    <w:uiPriority w:val="2"/>
    <w:qFormat/>
    <w:rsid w:val="00B75A71"/>
    <w:pPr>
      <w:numPr>
        <w:ilvl w:val="1"/>
        <w:numId w:val="8"/>
      </w:numPr>
      <w:ind w:left="620" w:hanging="274"/>
      <w:contextualSpacing/>
    </w:pPr>
    <w:rPr>
      <w:sz w:val="18"/>
    </w:rPr>
  </w:style>
  <w:style w:type="paragraph" w:styleId="TOC1">
    <w:name w:val="toc 1"/>
    <w:basedOn w:val="Normal"/>
    <w:next w:val="Normal"/>
    <w:autoRedefine/>
    <w:uiPriority w:val="39"/>
    <w:unhideWhenUsed/>
    <w:rsid w:val="00DA09F9"/>
    <w:pPr>
      <w:tabs>
        <w:tab w:val="right" w:leader="underscore" w:pos="9027"/>
      </w:tabs>
      <w:spacing w:after="60"/>
    </w:pPr>
    <w:rPr>
      <w:rFonts w:asciiTheme="majorHAnsi" w:hAnsiTheme="majorHAnsi" w:cstheme="majorHAnsi"/>
      <w:bCs/>
      <w:noProof/>
      <w:color w:val="001432" w:themeColor="text1"/>
      <w:szCs w:val="24"/>
      <w:u w:color="001432" w:themeColor="text1"/>
    </w:rPr>
  </w:style>
  <w:style w:type="paragraph" w:styleId="TOC2">
    <w:name w:val="toc 2"/>
    <w:basedOn w:val="Normal"/>
    <w:next w:val="Normal"/>
    <w:autoRedefine/>
    <w:uiPriority w:val="39"/>
    <w:unhideWhenUsed/>
    <w:rsid w:val="00E56020"/>
    <w:pPr>
      <w:tabs>
        <w:tab w:val="right" w:pos="9017"/>
      </w:tabs>
      <w:spacing w:after="60"/>
    </w:pPr>
    <w:rPr>
      <w:rFonts w:cstheme="minorHAnsi"/>
      <w:bCs/>
      <w:noProof/>
      <w:color w:val="62808E" w:themeColor="accent3" w:themeShade="BF"/>
    </w:rPr>
  </w:style>
  <w:style w:type="paragraph" w:styleId="TOC3">
    <w:name w:val="toc 3"/>
    <w:basedOn w:val="Normal"/>
    <w:next w:val="Normal"/>
    <w:autoRedefine/>
    <w:uiPriority w:val="39"/>
    <w:unhideWhenUsed/>
    <w:rsid w:val="00E56020"/>
    <w:pPr>
      <w:tabs>
        <w:tab w:val="right" w:pos="9017"/>
      </w:tabs>
      <w:spacing w:after="60"/>
      <w:ind w:left="284"/>
    </w:pPr>
    <w:rPr>
      <w:rFonts w:cstheme="minorHAnsi"/>
      <w:noProof/>
      <w:color w:val="62808E" w:themeColor="accent3" w:themeShade="BF"/>
    </w:rPr>
  </w:style>
  <w:style w:type="paragraph" w:styleId="TOC4">
    <w:name w:val="toc 4"/>
    <w:basedOn w:val="Normal"/>
    <w:next w:val="Normal"/>
    <w:autoRedefine/>
    <w:uiPriority w:val="39"/>
    <w:unhideWhenUsed/>
    <w:rsid w:val="00E56020"/>
    <w:pPr>
      <w:tabs>
        <w:tab w:val="right" w:pos="9017"/>
      </w:tabs>
      <w:ind w:left="400"/>
    </w:pPr>
    <w:rPr>
      <w:rFonts w:cstheme="minorHAnsi"/>
      <w:noProof/>
      <w:color w:val="42555F" w:themeColor="accent3" w:themeShade="80"/>
    </w:rPr>
  </w:style>
  <w:style w:type="paragraph" w:styleId="TOC5">
    <w:name w:val="toc 5"/>
    <w:basedOn w:val="Normal"/>
    <w:next w:val="Normal"/>
    <w:autoRedefine/>
    <w:uiPriority w:val="39"/>
    <w:unhideWhenUsed/>
    <w:rsid w:val="00921068"/>
    <w:pPr>
      <w:ind w:left="600"/>
    </w:pPr>
    <w:rPr>
      <w:rFonts w:cstheme="minorHAnsi"/>
    </w:rPr>
  </w:style>
  <w:style w:type="paragraph" w:styleId="TOC6">
    <w:name w:val="toc 6"/>
    <w:basedOn w:val="Normal"/>
    <w:next w:val="Normal"/>
    <w:autoRedefine/>
    <w:uiPriority w:val="39"/>
    <w:unhideWhenUsed/>
    <w:rsid w:val="00921068"/>
    <w:pPr>
      <w:ind w:left="800"/>
    </w:pPr>
    <w:rPr>
      <w:rFonts w:cstheme="minorHAnsi"/>
    </w:rPr>
  </w:style>
  <w:style w:type="paragraph" w:styleId="TOC7">
    <w:name w:val="toc 7"/>
    <w:basedOn w:val="Normal"/>
    <w:next w:val="Normal"/>
    <w:autoRedefine/>
    <w:uiPriority w:val="39"/>
    <w:unhideWhenUsed/>
    <w:rsid w:val="00921068"/>
    <w:pPr>
      <w:ind w:left="1000"/>
    </w:pPr>
    <w:rPr>
      <w:rFonts w:cstheme="minorHAnsi"/>
    </w:rPr>
  </w:style>
  <w:style w:type="paragraph" w:styleId="TOC8">
    <w:name w:val="toc 8"/>
    <w:basedOn w:val="Normal"/>
    <w:next w:val="Normal"/>
    <w:autoRedefine/>
    <w:uiPriority w:val="39"/>
    <w:unhideWhenUsed/>
    <w:rsid w:val="00921068"/>
    <w:pPr>
      <w:ind w:left="1200"/>
    </w:pPr>
    <w:rPr>
      <w:rFonts w:cstheme="minorHAnsi"/>
    </w:rPr>
  </w:style>
  <w:style w:type="paragraph" w:styleId="TOC9">
    <w:name w:val="toc 9"/>
    <w:basedOn w:val="Normal"/>
    <w:next w:val="Normal"/>
    <w:autoRedefine/>
    <w:uiPriority w:val="39"/>
    <w:unhideWhenUsed/>
    <w:rsid w:val="00921068"/>
    <w:pPr>
      <w:ind w:left="1400"/>
    </w:pPr>
    <w:rPr>
      <w:rFonts w:cstheme="minorHAnsi"/>
    </w:rPr>
  </w:style>
  <w:style w:type="paragraph" w:styleId="NormalWeb">
    <w:name w:val="Normal (Web)"/>
    <w:basedOn w:val="Normal"/>
    <w:uiPriority w:val="99"/>
    <w:semiHidden/>
    <w:unhideWhenUsed/>
    <w:rsid w:val="00985ECC"/>
    <w:pPr>
      <w:spacing w:before="100" w:beforeAutospacing="1" w:after="100" w:afterAutospacing="1"/>
    </w:pPr>
    <w:rPr>
      <w:rFonts w:ascii="Times New Roman" w:eastAsiaTheme="minorEastAsia" w:hAnsi="Times New Roman" w:cs="Times New Roman"/>
      <w:sz w:val="24"/>
      <w:szCs w:val="24"/>
    </w:rPr>
  </w:style>
  <w:style w:type="character" w:customStyle="1" w:styleId="gmail-s1">
    <w:name w:val="gmail-s1"/>
    <w:basedOn w:val="DefaultParagraphFont"/>
    <w:rsid w:val="00ED3F82"/>
  </w:style>
  <w:style w:type="character" w:customStyle="1" w:styleId="apple-converted-space">
    <w:name w:val="apple-converted-space"/>
    <w:basedOn w:val="DefaultParagraphFont"/>
    <w:rsid w:val="00EA6A48"/>
  </w:style>
  <w:style w:type="paragraph" w:styleId="Subtitle">
    <w:name w:val="Subtitle"/>
    <w:basedOn w:val="Normal"/>
    <w:next w:val="Normal"/>
    <w:link w:val="SubtitleChar"/>
    <w:uiPriority w:val="11"/>
    <w:rsid w:val="00753D09"/>
    <w:pPr>
      <w:numPr>
        <w:ilvl w:val="1"/>
      </w:numPr>
      <w:spacing w:after="160"/>
    </w:pPr>
    <w:rPr>
      <w:rFonts w:asciiTheme="majorHAnsi" w:eastAsiaTheme="minorEastAsia" w:hAnsiTheme="majorHAnsi" w:cstheme="majorHAnsi"/>
      <w:color w:val="1ED7D7" w:themeColor="accent2"/>
      <w:spacing w:val="15"/>
      <w:sz w:val="44"/>
    </w:rPr>
  </w:style>
  <w:style w:type="character" w:customStyle="1" w:styleId="SubtitleChar">
    <w:name w:val="Subtitle Char"/>
    <w:basedOn w:val="DefaultParagraphFont"/>
    <w:link w:val="Subtitle"/>
    <w:uiPriority w:val="11"/>
    <w:rsid w:val="00753D09"/>
    <w:rPr>
      <w:rFonts w:asciiTheme="majorHAnsi" w:eastAsiaTheme="minorEastAsia" w:hAnsiTheme="majorHAnsi" w:cstheme="majorHAnsi"/>
      <w:color w:val="1ED7D7" w:themeColor="accent2"/>
      <w:spacing w:val="15"/>
      <w:sz w:val="44"/>
    </w:rPr>
  </w:style>
  <w:style w:type="paragraph" w:customStyle="1" w:styleId="QusetionPage">
    <w:name w:val="Qusetion Page"/>
    <w:basedOn w:val="Heading1"/>
    <w:link w:val="QusetionPageChar"/>
    <w:uiPriority w:val="13"/>
    <w:qFormat/>
    <w:rsid w:val="003F5F64"/>
    <w:pPr>
      <w:tabs>
        <w:tab w:val="left" w:pos="7371"/>
      </w:tabs>
    </w:pPr>
  </w:style>
  <w:style w:type="table" w:customStyle="1" w:styleId="TableGridLight1">
    <w:name w:val="Table Grid Light1"/>
    <w:basedOn w:val="TableNormal"/>
    <w:uiPriority w:val="40"/>
    <w:rsid w:val="00D16E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QusetionPageChar">
    <w:name w:val="Qusetion Page Char"/>
    <w:basedOn w:val="Heading1Char"/>
    <w:link w:val="QusetionPage"/>
    <w:uiPriority w:val="13"/>
    <w:rsid w:val="00D16E7A"/>
    <w:rPr>
      <w:rFonts w:asciiTheme="majorHAnsi" w:eastAsiaTheme="majorEastAsia" w:hAnsiTheme="majorHAnsi" w:cstheme="majorBidi"/>
      <w:noProof/>
      <w:color w:val="001432" w:themeColor="text1"/>
      <w:sz w:val="40"/>
      <w:szCs w:val="32"/>
      <w:lang w:val="en-GB"/>
    </w:rPr>
  </w:style>
  <w:style w:type="paragraph" w:customStyle="1" w:styleId="Biographies">
    <w:name w:val="Biographies"/>
    <w:basedOn w:val="Normal"/>
    <w:link w:val="BiographiesChar"/>
    <w:uiPriority w:val="13"/>
    <w:qFormat/>
    <w:rsid w:val="00FD486B"/>
    <w:rPr>
      <w:color w:val="7962CE" w:themeColor="accent1"/>
      <w:sz w:val="24"/>
    </w:rPr>
  </w:style>
  <w:style w:type="paragraph" w:styleId="TOCHeading">
    <w:name w:val="TOC Heading"/>
    <w:basedOn w:val="Heading1"/>
    <w:next w:val="Normal"/>
    <w:uiPriority w:val="39"/>
    <w:unhideWhenUsed/>
    <w:rsid w:val="00F27246"/>
    <w:pPr>
      <w:spacing w:after="0" w:line="259" w:lineRule="auto"/>
      <w:outlineLvl w:val="9"/>
    </w:pPr>
    <w:rPr>
      <w:noProof w:val="0"/>
      <w:color w:val="4F36AD" w:themeColor="accent1" w:themeShade="BF"/>
      <w:sz w:val="32"/>
    </w:rPr>
  </w:style>
  <w:style w:type="character" w:customStyle="1" w:styleId="BiographiesChar">
    <w:name w:val="Biographies Char"/>
    <w:basedOn w:val="Heading3Char"/>
    <w:link w:val="Biographies"/>
    <w:uiPriority w:val="13"/>
    <w:rsid w:val="00FD486B"/>
    <w:rPr>
      <w:rFonts w:asciiTheme="majorHAnsi" w:eastAsiaTheme="majorEastAsia" w:hAnsiTheme="majorHAnsi" w:cstheme="majorBidi"/>
      <w:noProof/>
      <w:color w:val="7962CE" w:themeColor="accent1"/>
      <w:sz w:val="24"/>
      <w:szCs w:val="32"/>
      <w:lang w:val="en-GB"/>
    </w:rPr>
  </w:style>
  <w:style w:type="table" w:customStyle="1" w:styleId="PlainTable21">
    <w:name w:val="Plain Table 21"/>
    <w:basedOn w:val="TableNormal"/>
    <w:uiPriority w:val="42"/>
    <w:rsid w:val="00311E09"/>
    <w:rPr>
      <w:color w:val="001432" w:themeColor="text1"/>
    </w:rPr>
    <w:tblPr>
      <w:tblStyleRowBandSize w:val="1"/>
      <w:tblStyleColBandSize w:val="1"/>
      <w:tblBorders>
        <w:insideV w:val="single" w:sz="4" w:space="0" w:color="90A7B2" w:themeColor="accent3"/>
      </w:tblBorders>
    </w:tblPr>
    <w:tcPr>
      <w:shd w:val="clear" w:color="auto" w:fill="FFFFFF" w:themeFill="background1"/>
      <w:tcMar>
        <w:left w:w="0" w:type="dxa"/>
        <w:right w:w="142" w:type="dxa"/>
      </w:tcMar>
    </w:tcPr>
    <w:tblStylePr w:type="firstRow">
      <w:rPr>
        <w:b/>
        <w:bCs/>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bCs/>
      </w:rPr>
      <w:tblPr/>
      <w:tcPr>
        <w:tcBorders>
          <w:top w:val="nil"/>
          <w:left w:val="nil"/>
          <w:bottom w:val="nil"/>
          <w:right w:val="nil"/>
          <w:insideH w:val="nil"/>
          <w:insideV w:val="nil"/>
          <w:tl2br w:val="nil"/>
          <w:tr2bl w:val="nil"/>
        </w:tcBorders>
        <w:tcMar>
          <w:top w:w="0" w:type="nil"/>
          <w:left w:w="0" w:type="dxa"/>
          <w:bottom w:w="0" w:type="nil"/>
          <w:right w:w="113" w:type="dxa"/>
        </w:tcMar>
      </w:tcPr>
    </w:tblStylePr>
    <w:tblStylePr w:type="lastCol">
      <w:rPr>
        <w:b/>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FFFFF" w:themeFill="background1"/>
      </w:tcPr>
    </w:tblStylePr>
    <w:tblStylePr w:type="seCell">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Casestudytitles">
    <w:name w:val="Case study titles"/>
    <w:basedOn w:val="Heading3"/>
    <w:link w:val="CasestudytitlesChar"/>
    <w:uiPriority w:val="14"/>
    <w:qFormat/>
    <w:rsid w:val="00825F31"/>
    <w:pPr>
      <w:pBdr>
        <w:top w:val="single" w:sz="4" w:space="1" w:color="90A7B2" w:themeColor="accent3"/>
      </w:pBdr>
    </w:pPr>
  </w:style>
  <w:style w:type="character" w:customStyle="1" w:styleId="CasestudytitlesChar">
    <w:name w:val="Case study titles Char"/>
    <w:basedOn w:val="Heading3Char"/>
    <w:link w:val="Casestudytitles"/>
    <w:uiPriority w:val="14"/>
    <w:rsid w:val="00825F31"/>
    <w:rPr>
      <w:rFonts w:asciiTheme="majorHAnsi" w:eastAsiaTheme="majorEastAsia" w:hAnsiTheme="majorHAnsi" w:cstheme="majorBidi"/>
      <w:noProof/>
      <w:color w:val="90A7B2" w:themeColor="accent3"/>
      <w:sz w:val="28"/>
      <w:szCs w:val="32"/>
      <w:lang w:val="en-GB"/>
    </w:rPr>
  </w:style>
  <w:style w:type="paragraph" w:styleId="ListParagraph">
    <w:name w:val="List Paragraph"/>
    <w:aliases w:val="Numbered List"/>
    <w:basedOn w:val="Normal"/>
    <w:uiPriority w:val="34"/>
    <w:unhideWhenUsed/>
    <w:qFormat/>
    <w:rsid w:val="00C20129"/>
    <w:pPr>
      <w:numPr>
        <w:numId w:val="30"/>
      </w:numPr>
      <w:tabs>
        <w:tab w:val="left" w:pos="252"/>
      </w:tabs>
      <w:contextualSpacing/>
    </w:pPr>
  </w:style>
  <w:style w:type="paragraph" w:styleId="NoSpacing">
    <w:name w:val="No Spacing"/>
    <w:basedOn w:val="Normal"/>
    <w:link w:val="NoSpacingChar"/>
    <w:uiPriority w:val="25"/>
    <w:qFormat/>
    <w:rsid w:val="002F2072"/>
    <w:pPr>
      <w:spacing w:after="0"/>
    </w:pPr>
  </w:style>
  <w:style w:type="character" w:customStyle="1" w:styleId="NoSpacingChar">
    <w:name w:val="No Spacing Char"/>
    <w:basedOn w:val="DefaultParagraphFont"/>
    <w:link w:val="NoSpacing"/>
    <w:uiPriority w:val="25"/>
    <w:rsid w:val="00902929"/>
    <w:rPr>
      <w:sz w:val="20"/>
      <w:lang w:val="en-GB"/>
    </w:rPr>
  </w:style>
  <w:style w:type="paragraph" w:customStyle="1" w:styleId="rightalign">
    <w:name w:val="right align"/>
    <w:basedOn w:val="Footer"/>
    <w:link w:val="rightalignChar"/>
    <w:rsid w:val="00902929"/>
    <w:pPr>
      <w:jc w:val="right"/>
    </w:pPr>
    <w:rPr>
      <w:sz w:val="14"/>
      <w:szCs w:val="14"/>
    </w:rPr>
  </w:style>
  <w:style w:type="character" w:customStyle="1" w:styleId="rightalignChar">
    <w:name w:val="right align Char"/>
    <w:basedOn w:val="FooterChar"/>
    <w:link w:val="rightalign"/>
    <w:rsid w:val="00902929"/>
    <w:rPr>
      <w:sz w:val="14"/>
      <w:szCs w:val="14"/>
    </w:rPr>
  </w:style>
  <w:style w:type="character" w:customStyle="1" w:styleId="UnresolvedMention1">
    <w:name w:val="Unresolved Mention1"/>
    <w:basedOn w:val="DefaultParagraphFont"/>
    <w:uiPriority w:val="99"/>
    <w:semiHidden/>
    <w:unhideWhenUsed/>
    <w:rsid w:val="00EE434D"/>
    <w:rPr>
      <w:color w:val="605E5C"/>
      <w:shd w:val="clear" w:color="auto" w:fill="E1DFDD"/>
    </w:rPr>
  </w:style>
  <w:style w:type="character" w:customStyle="1" w:styleId="UnresolvedMention2">
    <w:name w:val="Unresolved Mention2"/>
    <w:basedOn w:val="DefaultParagraphFont"/>
    <w:uiPriority w:val="99"/>
    <w:semiHidden/>
    <w:unhideWhenUsed/>
    <w:rsid w:val="00BF126B"/>
    <w:rPr>
      <w:color w:val="605E5C"/>
      <w:shd w:val="clear" w:color="auto" w:fill="E1DFDD"/>
    </w:rPr>
  </w:style>
  <w:style w:type="character" w:styleId="UnresolvedMention">
    <w:name w:val="Unresolved Mention"/>
    <w:basedOn w:val="DefaultParagraphFont"/>
    <w:uiPriority w:val="99"/>
    <w:semiHidden/>
    <w:unhideWhenUsed/>
    <w:rsid w:val="0072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056">
      <w:bodyDiv w:val="1"/>
      <w:marLeft w:val="0"/>
      <w:marRight w:val="0"/>
      <w:marTop w:val="0"/>
      <w:marBottom w:val="0"/>
      <w:divBdr>
        <w:top w:val="none" w:sz="0" w:space="0" w:color="auto"/>
        <w:left w:val="none" w:sz="0" w:space="0" w:color="auto"/>
        <w:bottom w:val="none" w:sz="0" w:space="0" w:color="auto"/>
        <w:right w:val="none" w:sz="0" w:space="0" w:color="auto"/>
      </w:divBdr>
    </w:div>
    <w:div w:id="214047528">
      <w:bodyDiv w:val="1"/>
      <w:marLeft w:val="0"/>
      <w:marRight w:val="0"/>
      <w:marTop w:val="0"/>
      <w:marBottom w:val="0"/>
      <w:divBdr>
        <w:top w:val="none" w:sz="0" w:space="0" w:color="auto"/>
        <w:left w:val="none" w:sz="0" w:space="0" w:color="auto"/>
        <w:bottom w:val="none" w:sz="0" w:space="0" w:color="auto"/>
        <w:right w:val="none" w:sz="0" w:space="0" w:color="auto"/>
      </w:divBdr>
    </w:div>
    <w:div w:id="289284712">
      <w:bodyDiv w:val="1"/>
      <w:marLeft w:val="0"/>
      <w:marRight w:val="0"/>
      <w:marTop w:val="0"/>
      <w:marBottom w:val="0"/>
      <w:divBdr>
        <w:top w:val="none" w:sz="0" w:space="0" w:color="auto"/>
        <w:left w:val="none" w:sz="0" w:space="0" w:color="auto"/>
        <w:bottom w:val="none" w:sz="0" w:space="0" w:color="auto"/>
        <w:right w:val="none" w:sz="0" w:space="0" w:color="auto"/>
      </w:divBdr>
    </w:div>
    <w:div w:id="326444896">
      <w:bodyDiv w:val="1"/>
      <w:marLeft w:val="0"/>
      <w:marRight w:val="0"/>
      <w:marTop w:val="0"/>
      <w:marBottom w:val="0"/>
      <w:divBdr>
        <w:top w:val="none" w:sz="0" w:space="0" w:color="auto"/>
        <w:left w:val="none" w:sz="0" w:space="0" w:color="auto"/>
        <w:bottom w:val="none" w:sz="0" w:space="0" w:color="auto"/>
        <w:right w:val="none" w:sz="0" w:space="0" w:color="auto"/>
      </w:divBdr>
    </w:div>
    <w:div w:id="350566660">
      <w:bodyDiv w:val="1"/>
      <w:marLeft w:val="0"/>
      <w:marRight w:val="0"/>
      <w:marTop w:val="0"/>
      <w:marBottom w:val="0"/>
      <w:divBdr>
        <w:top w:val="none" w:sz="0" w:space="0" w:color="auto"/>
        <w:left w:val="none" w:sz="0" w:space="0" w:color="auto"/>
        <w:bottom w:val="none" w:sz="0" w:space="0" w:color="auto"/>
        <w:right w:val="none" w:sz="0" w:space="0" w:color="auto"/>
      </w:divBdr>
    </w:div>
    <w:div w:id="629046107">
      <w:bodyDiv w:val="1"/>
      <w:marLeft w:val="0"/>
      <w:marRight w:val="0"/>
      <w:marTop w:val="0"/>
      <w:marBottom w:val="0"/>
      <w:divBdr>
        <w:top w:val="none" w:sz="0" w:space="0" w:color="auto"/>
        <w:left w:val="none" w:sz="0" w:space="0" w:color="auto"/>
        <w:bottom w:val="none" w:sz="0" w:space="0" w:color="auto"/>
        <w:right w:val="none" w:sz="0" w:space="0" w:color="auto"/>
      </w:divBdr>
    </w:div>
    <w:div w:id="852765435">
      <w:bodyDiv w:val="1"/>
      <w:marLeft w:val="0"/>
      <w:marRight w:val="0"/>
      <w:marTop w:val="0"/>
      <w:marBottom w:val="0"/>
      <w:divBdr>
        <w:top w:val="none" w:sz="0" w:space="0" w:color="auto"/>
        <w:left w:val="none" w:sz="0" w:space="0" w:color="auto"/>
        <w:bottom w:val="none" w:sz="0" w:space="0" w:color="auto"/>
        <w:right w:val="none" w:sz="0" w:space="0" w:color="auto"/>
      </w:divBdr>
    </w:div>
    <w:div w:id="944070491">
      <w:bodyDiv w:val="1"/>
      <w:marLeft w:val="0"/>
      <w:marRight w:val="0"/>
      <w:marTop w:val="0"/>
      <w:marBottom w:val="0"/>
      <w:divBdr>
        <w:top w:val="none" w:sz="0" w:space="0" w:color="auto"/>
        <w:left w:val="none" w:sz="0" w:space="0" w:color="auto"/>
        <w:bottom w:val="none" w:sz="0" w:space="0" w:color="auto"/>
        <w:right w:val="none" w:sz="0" w:space="0" w:color="auto"/>
      </w:divBdr>
    </w:div>
    <w:div w:id="958683364">
      <w:bodyDiv w:val="1"/>
      <w:marLeft w:val="0"/>
      <w:marRight w:val="0"/>
      <w:marTop w:val="0"/>
      <w:marBottom w:val="0"/>
      <w:divBdr>
        <w:top w:val="none" w:sz="0" w:space="0" w:color="auto"/>
        <w:left w:val="none" w:sz="0" w:space="0" w:color="auto"/>
        <w:bottom w:val="none" w:sz="0" w:space="0" w:color="auto"/>
        <w:right w:val="none" w:sz="0" w:space="0" w:color="auto"/>
      </w:divBdr>
    </w:div>
    <w:div w:id="1000304721">
      <w:bodyDiv w:val="1"/>
      <w:marLeft w:val="0"/>
      <w:marRight w:val="0"/>
      <w:marTop w:val="0"/>
      <w:marBottom w:val="0"/>
      <w:divBdr>
        <w:top w:val="none" w:sz="0" w:space="0" w:color="auto"/>
        <w:left w:val="none" w:sz="0" w:space="0" w:color="auto"/>
        <w:bottom w:val="none" w:sz="0" w:space="0" w:color="auto"/>
        <w:right w:val="none" w:sz="0" w:space="0" w:color="auto"/>
      </w:divBdr>
    </w:div>
    <w:div w:id="1057166680">
      <w:bodyDiv w:val="1"/>
      <w:marLeft w:val="0"/>
      <w:marRight w:val="0"/>
      <w:marTop w:val="0"/>
      <w:marBottom w:val="0"/>
      <w:divBdr>
        <w:top w:val="none" w:sz="0" w:space="0" w:color="auto"/>
        <w:left w:val="none" w:sz="0" w:space="0" w:color="auto"/>
        <w:bottom w:val="none" w:sz="0" w:space="0" w:color="auto"/>
        <w:right w:val="none" w:sz="0" w:space="0" w:color="auto"/>
      </w:divBdr>
    </w:div>
    <w:div w:id="1076440241">
      <w:bodyDiv w:val="1"/>
      <w:marLeft w:val="0"/>
      <w:marRight w:val="0"/>
      <w:marTop w:val="0"/>
      <w:marBottom w:val="0"/>
      <w:divBdr>
        <w:top w:val="none" w:sz="0" w:space="0" w:color="auto"/>
        <w:left w:val="none" w:sz="0" w:space="0" w:color="auto"/>
        <w:bottom w:val="none" w:sz="0" w:space="0" w:color="auto"/>
        <w:right w:val="none" w:sz="0" w:space="0" w:color="auto"/>
      </w:divBdr>
    </w:div>
    <w:div w:id="1138454180">
      <w:bodyDiv w:val="1"/>
      <w:marLeft w:val="0"/>
      <w:marRight w:val="0"/>
      <w:marTop w:val="0"/>
      <w:marBottom w:val="0"/>
      <w:divBdr>
        <w:top w:val="none" w:sz="0" w:space="0" w:color="auto"/>
        <w:left w:val="none" w:sz="0" w:space="0" w:color="auto"/>
        <w:bottom w:val="none" w:sz="0" w:space="0" w:color="auto"/>
        <w:right w:val="none" w:sz="0" w:space="0" w:color="auto"/>
      </w:divBdr>
    </w:div>
    <w:div w:id="1476488193">
      <w:bodyDiv w:val="1"/>
      <w:marLeft w:val="0"/>
      <w:marRight w:val="0"/>
      <w:marTop w:val="0"/>
      <w:marBottom w:val="0"/>
      <w:divBdr>
        <w:top w:val="none" w:sz="0" w:space="0" w:color="auto"/>
        <w:left w:val="none" w:sz="0" w:space="0" w:color="auto"/>
        <w:bottom w:val="none" w:sz="0" w:space="0" w:color="auto"/>
        <w:right w:val="none" w:sz="0" w:space="0" w:color="auto"/>
      </w:divBdr>
    </w:div>
    <w:div w:id="1500198425">
      <w:bodyDiv w:val="1"/>
      <w:marLeft w:val="0"/>
      <w:marRight w:val="0"/>
      <w:marTop w:val="0"/>
      <w:marBottom w:val="0"/>
      <w:divBdr>
        <w:top w:val="none" w:sz="0" w:space="0" w:color="auto"/>
        <w:left w:val="none" w:sz="0" w:space="0" w:color="auto"/>
        <w:bottom w:val="none" w:sz="0" w:space="0" w:color="auto"/>
        <w:right w:val="none" w:sz="0" w:space="0" w:color="auto"/>
      </w:divBdr>
    </w:div>
    <w:div w:id="1511721328">
      <w:bodyDiv w:val="1"/>
      <w:marLeft w:val="0"/>
      <w:marRight w:val="0"/>
      <w:marTop w:val="0"/>
      <w:marBottom w:val="0"/>
      <w:divBdr>
        <w:top w:val="none" w:sz="0" w:space="0" w:color="auto"/>
        <w:left w:val="none" w:sz="0" w:space="0" w:color="auto"/>
        <w:bottom w:val="none" w:sz="0" w:space="0" w:color="auto"/>
        <w:right w:val="none" w:sz="0" w:space="0" w:color="auto"/>
      </w:divBdr>
    </w:div>
    <w:div w:id="1513455328">
      <w:bodyDiv w:val="1"/>
      <w:marLeft w:val="0"/>
      <w:marRight w:val="0"/>
      <w:marTop w:val="0"/>
      <w:marBottom w:val="0"/>
      <w:divBdr>
        <w:top w:val="none" w:sz="0" w:space="0" w:color="auto"/>
        <w:left w:val="none" w:sz="0" w:space="0" w:color="auto"/>
        <w:bottom w:val="none" w:sz="0" w:space="0" w:color="auto"/>
        <w:right w:val="none" w:sz="0" w:space="0" w:color="auto"/>
      </w:divBdr>
      <w:divsChild>
        <w:div w:id="1399982703">
          <w:marLeft w:val="446"/>
          <w:marRight w:val="0"/>
          <w:marTop w:val="240"/>
          <w:marBottom w:val="0"/>
          <w:divBdr>
            <w:top w:val="none" w:sz="0" w:space="0" w:color="auto"/>
            <w:left w:val="none" w:sz="0" w:space="0" w:color="auto"/>
            <w:bottom w:val="none" w:sz="0" w:space="0" w:color="auto"/>
            <w:right w:val="none" w:sz="0" w:space="0" w:color="auto"/>
          </w:divBdr>
        </w:div>
      </w:divsChild>
    </w:div>
    <w:div w:id="1527015187">
      <w:bodyDiv w:val="1"/>
      <w:marLeft w:val="0"/>
      <w:marRight w:val="0"/>
      <w:marTop w:val="0"/>
      <w:marBottom w:val="0"/>
      <w:divBdr>
        <w:top w:val="none" w:sz="0" w:space="0" w:color="auto"/>
        <w:left w:val="none" w:sz="0" w:space="0" w:color="auto"/>
        <w:bottom w:val="none" w:sz="0" w:space="0" w:color="auto"/>
        <w:right w:val="none" w:sz="0" w:space="0" w:color="auto"/>
      </w:divBdr>
    </w:div>
    <w:div w:id="1527132714">
      <w:bodyDiv w:val="1"/>
      <w:marLeft w:val="0"/>
      <w:marRight w:val="0"/>
      <w:marTop w:val="0"/>
      <w:marBottom w:val="0"/>
      <w:divBdr>
        <w:top w:val="none" w:sz="0" w:space="0" w:color="auto"/>
        <w:left w:val="none" w:sz="0" w:space="0" w:color="auto"/>
        <w:bottom w:val="none" w:sz="0" w:space="0" w:color="auto"/>
        <w:right w:val="none" w:sz="0" w:space="0" w:color="auto"/>
      </w:divBdr>
    </w:div>
    <w:div w:id="1766531110">
      <w:bodyDiv w:val="1"/>
      <w:marLeft w:val="0"/>
      <w:marRight w:val="0"/>
      <w:marTop w:val="0"/>
      <w:marBottom w:val="0"/>
      <w:divBdr>
        <w:top w:val="none" w:sz="0" w:space="0" w:color="auto"/>
        <w:left w:val="none" w:sz="0" w:space="0" w:color="auto"/>
        <w:bottom w:val="none" w:sz="0" w:space="0" w:color="auto"/>
        <w:right w:val="none" w:sz="0" w:space="0" w:color="auto"/>
      </w:divBdr>
    </w:div>
    <w:div w:id="1825465678">
      <w:bodyDiv w:val="1"/>
      <w:marLeft w:val="0"/>
      <w:marRight w:val="0"/>
      <w:marTop w:val="0"/>
      <w:marBottom w:val="0"/>
      <w:divBdr>
        <w:top w:val="none" w:sz="0" w:space="0" w:color="auto"/>
        <w:left w:val="none" w:sz="0" w:space="0" w:color="auto"/>
        <w:bottom w:val="none" w:sz="0" w:space="0" w:color="auto"/>
        <w:right w:val="none" w:sz="0" w:space="0" w:color="auto"/>
      </w:divBdr>
    </w:div>
    <w:div w:id="1864897678">
      <w:bodyDiv w:val="1"/>
      <w:marLeft w:val="0"/>
      <w:marRight w:val="0"/>
      <w:marTop w:val="0"/>
      <w:marBottom w:val="0"/>
      <w:divBdr>
        <w:top w:val="none" w:sz="0" w:space="0" w:color="auto"/>
        <w:left w:val="none" w:sz="0" w:space="0" w:color="auto"/>
        <w:bottom w:val="none" w:sz="0" w:space="0" w:color="auto"/>
        <w:right w:val="none" w:sz="0" w:space="0" w:color="auto"/>
      </w:divBdr>
    </w:div>
    <w:div w:id="1954090329">
      <w:bodyDiv w:val="1"/>
      <w:marLeft w:val="0"/>
      <w:marRight w:val="0"/>
      <w:marTop w:val="0"/>
      <w:marBottom w:val="0"/>
      <w:divBdr>
        <w:top w:val="none" w:sz="0" w:space="0" w:color="auto"/>
        <w:left w:val="none" w:sz="0" w:space="0" w:color="auto"/>
        <w:bottom w:val="none" w:sz="0" w:space="0" w:color="auto"/>
        <w:right w:val="none" w:sz="0" w:space="0" w:color="auto"/>
      </w:divBdr>
    </w:div>
    <w:div w:id="2110272464">
      <w:bodyDiv w:val="1"/>
      <w:marLeft w:val="0"/>
      <w:marRight w:val="0"/>
      <w:marTop w:val="0"/>
      <w:marBottom w:val="0"/>
      <w:divBdr>
        <w:top w:val="none" w:sz="0" w:space="0" w:color="auto"/>
        <w:left w:val="none" w:sz="0" w:space="0" w:color="auto"/>
        <w:bottom w:val="none" w:sz="0" w:space="0" w:color="auto"/>
        <w:right w:val="none" w:sz="0" w:space="0" w:color="auto"/>
      </w:divBdr>
    </w:div>
    <w:div w:id="212291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Adq_Offici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edia@adq.a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hmad.ibrahim@ihcuae.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q.ae/" TargetMode="External"/><Relationship Id="rId5" Type="http://schemas.openxmlformats.org/officeDocument/2006/relationships/numbering" Target="numbering.xml"/><Relationship Id="rId15" Type="http://schemas.openxmlformats.org/officeDocument/2006/relationships/hyperlink" Target="https://www.linkedin.com/company/adqofficial/abou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adq_officia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runswick Brand">
  <a:themeElements>
    <a:clrScheme name="Custom 3">
      <a:dk1>
        <a:srgbClr val="001432"/>
      </a:dk1>
      <a:lt1>
        <a:srgbClr val="FFFFFF"/>
      </a:lt1>
      <a:dk2>
        <a:srgbClr val="85827B"/>
      </a:dk2>
      <a:lt2>
        <a:srgbClr val="7A0050"/>
      </a:lt2>
      <a:accent1>
        <a:srgbClr val="7962CE"/>
      </a:accent1>
      <a:accent2>
        <a:srgbClr val="1ED7D7"/>
      </a:accent2>
      <a:accent3>
        <a:srgbClr val="90A7B2"/>
      </a:accent3>
      <a:accent4>
        <a:srgbClr val="007878"/>
      </a:accent4>
      <a:accent5>
        <a:srgbClr val="FF4E38"/>
      </a:accent5>
      <a:accent6>
        <a:srgbClr val="FFB200"/>
      </a:accent6>
      <a:hlink>
        <a:srgbClr val="90A7B2"/>
      </a:hlink>
      <a:folHlink>
        <a:srgbClr val="1ED7D7"/>
      </a:folHlink>
    </a:clrScheme>
    <a:fontScheme name="Custom 4">
      <a:majorFont>
        <a:latin typeface="Segoe UI Semibold"/>
        <a:ea typeface=""/>
        <a:cs typeface=""/>
      </a:majorFont>
      <a:minorFont>
        <a:latin typeface="Segoe U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2000"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Brunswick Brand" id="{C20D8C73-F153-414C-AA57-0EAA793313A7}" vid="{1619BC81-0DAB-40F2-BDB7-D6D8D31925C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E38FD7E8-9E8C-4603-BEC2-9B348D2E8506}">
  <ds:schemaRefs>
    <ds:schemaRef ds:uri="http://schemas.openxmlformats.org/officeDocument/2006/bibliography"/>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Dominic Whiting</dc:creator>
  <cp:lastModifiedBy>Ask AGM-IHC</cp:lastModifiedBy>
  <cp:revision>8</cp:revision>
  <cp:lastPrinted>2021-09-30T11:50:00Z</cp:lastPrinted>
  <dcterms:created xsi:type="dcterms:W3CDTF">2021-10-03T08:06:00Z</dcterms:created>
  <dcterms:modified xsi:type="dcterms:W3CDTF">2021-10-03T10:37:00Z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da0be8-9b43-41b6-9549-69b8e68dc6f8_Enabled">
    <vt:lpwstr>True</vt:lpwstr>
  </property>
  <property fmtid="{D5CDD505-2E9C-101B-9397-08002B2CF9AE}" pid="3" name="MSIP_Label_e1da0be8-9b43-41b6-9549-69b8e68dc6f8_SiteId">
    <vt:lpwstr>266f8c24-cc05-41b8-b635-ffaf4ee49853</vt:lpwstr>
  </property>
  <property fmtid="{D5CDD505-2E9C-101B-9397-08002B2CF9AE}" pid="4" name="MSIP_Label_e1da0be8-9b43-41b6-9549-69b8e68dc6f8_Owner">
    <vt:lpwstr>Li.hawkins@rdcuae.com</vt:lpwstr>
  </property>
  <property fmtid="{D5CDD505-2E9C-101B-9397-08002B2CF9AE}" pid="5" name="MSIP_Label_e1da0be8-9b43-41b6-9549-69b8e68dc6f8_SetDate">
    <vt:lpwstr>2021-06-15T06:28:12.2389692Z</vt:lpwstr>
  </property>
  <property fmtid="{D5CDD505-2E9C-101B-9397-08002B2CF9AE}" pid="6" name="MSIP_Label_e1da0be8-9b43-41b6-9549-69b8e68dc6f8_Name">
    <vt:lpwstr>Public</vt:lpwstr>
  </property>
  <property fmtid="{D5CDD505-2E9C-101B-9397-08002B2CF9AE}" pid="7" name="MSIP_Label_e1da0be8-9b43-41b6-9549-69b8e68dc6f8_Application">
    <vt:lpwstr>Microsoft Azure Information Protection</vt:lpwstr>
  </property>
  <property fmtid="{D5CDD505-2E9C-101B-9397-08002B2CF9AE}" pid="8" name="MSIP_Label_e1da0be8-9b43-41b6-9549-69b8e68dc6f8_ActionId">
    <vt:lpwstr>05e2a490-3105-4607-8173-17ce26e84e38</vt:lpwstr>
  </property>
  <property fmtid="{D5CDD505-2E9C-101B-9397-08002B2CF9AE}" pid="9" name="MSIP_Label_e1da0be8-9b43-41b6-9549-69b8e68dc6f8_Extended_MSFT_Method">
    <vt:lpwstr>Automatic</vt:lpwstr>
  </property>
  <property fmtid="{D5CDD505-2E9C-101B-9397-08002B2CF9AE}" pid="10" name="Sensitivity">
    <vt:lpwstr>Public</vt:lpwstr>
  </property>
</Properties>
</file>